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02" w:rsidRDefault="00AA0C02" w:rsidP="006817F8">
      <w:pPr>
        <w:pStyle w:val="a5"/>
        <w:spacing w:before="93"/>
        <w:rPr>
          <w:rFonts w:ascii="Times New Roman" w:eastAsia="方正小标宋简体"/>
          <w:kern w:val="2"/>
          <w:sz w:val="72"/>
          <w:szCs w:val="72"/>
        </w:rPr>
      </w:pPr>
      <w:bookmarkStart w:id="0" w:name="_Toc15377193"/>
      <w:bookmarkStart w:id="1" w:name="_Toc15396475"/>
      <w:bookmarkStart w:id="2" w:name="_Toc15377425"/>
      <w:bookmarkStart w:id="3" w:name="_Toc15378441"/>
      <w:bookmarkStart w:id="4" w:name="_Toc15396597"/>
      <w:bookmarkStart w:id="5" w:name="_Toc15306267"/>
    </w:p>
    <w:p w:rsidR="00AA0C02" w:rsidRDefault="00AA0C02" w:rsidP="006817F8">
      <w:pPr>
        <w:pStyle w:val="a5"/>
        <w:spacing w:before="93"/>
        <w:rPr>
          <w:rFonts w:ascii="Times New Roman" w:eastAsia="方正小标宋简体"/>
          <w:kern w:val="2"/>
          <w:sz w:val="72"/>
          <w:szCs w:val="72"/>
        </w:rPr>
      </w:pPr>
    </w:p>
    <w:p w:rsidR="00AA0C02" w:rsidRDefault="00AA0C02" w:rsidP="006817F8">
      <w:pPr>
        <w:pStyle w:val="a5"/>
        <w:spacing w:before="93"/>
        <w:rPr>
          <w:rFonts w:ascii="Times New Roman" w:eastAsia="方正小标宋简体"/>
          <w:kern w:val="2"/>
          <w:sz w:val="72"/>
          <w:szCs w:val="72"/>
        </w:rPr>
      </w:pPr>
    </w:p>
    <w:p w:rsidR="00AA0C02" w:rsidRDefault="00AA0C02"/>
    <w:p w:rsidR="00AA0C02" w:rsidRDefault="00AA0C02" w:rsidP="006817F8">
      <w:pPr>
        <w:pStyle w:val="a5"/>
        <w:spacing w:before="93"/>
        <w:jc w:val="center"/>
        <w:rPr>
          <w:rFonts w:ascii="Times New Roman" w:eastAsia="方正小标宋简体"/>
          <w:kern w:val="2"/>
          <w:sz w:val="44"/>
          <w:szCs w:val="44"/>
        </w:rPr>
      </w:pPr>
    </w:p>
    <w:p w:rsidR="00AA0C02" w:rsidRDefault="00AA0C02" w:rsidP="006817F8">
      <w:pPr>
        <w:pStyle w:val="a5"/>
        <w:spacing w:before="93"/>
        <w:jc w:val="center"/>
        <w:rPr>
          <w:rFonts w:ascii="Times New Roman" w:eastAsia="方正小标宋简体"/>
          <w:kern w:val="2"/>
          <w:sz w:val="44"/>
          <w:szCs w:val="44"/>
        </w:rPr>
      </w:pPr>
    </w:p>
    <w:p w:rsidR="00AA0C02" w:rsidRDefault="00AA0C02" w:rsidP="006817F8">
      <w:pPr>
        <w:pStyle w:val="a5"/>
        <w:spacing w:before="93"/>
        <w:jc w:val="center"/>
        <w:rPr>
          <w:rFonts w:ascii="Times New Roman" w:eastAsia="方正小标宋简体"/>
          <w:kern w:val="2"/>
          <w:sz w:val="44"/>
          <w:szCs w:val="44"/>
        </w:rPr>
      </w:pPr>
    </w:p>
    <w:p w:rsidR="00AA0C02" w:rsidRDefault="00AA0C02" w:rsidP="006817F8">
      <w:pPr>
        <w:pStyle w:val="a5"/>
        <w:spacing w:before="93"/>
        <w:jc w:val="center"/>
        <w:rPr>
          <w:rFonts w:ascii="Times New Roman" w:eastAsia="方正小标宋简体"/>
          <w:kern w:val="2"/>
          <w:sz w:val="44"/>
          <w:szCs w:val="44"/>
        </w:rPr>
      </w:pPr>
    </w:p>
    <w:p w:rsidR="00A54575" w:rsidRDefault="00AA0C02" w:rsidP="00A54575">
      <w:pPr>
        <w:pStyle w:val="a5"/>
        <w:spacing w:before="93"/>
        <w:ind w:firstLineChars="200" w:firstLine="720"/>
        <w:rPr>
          <w:rFonts w:ascii="Times New Roman" w:eastAsia="方正小标宋简体"/>
          <w:kern w:val="2"/>
          <w:sz w:val="36"/>
          <w:szCs w:val="36"/>
        </w:rPr>
      </w:pPr>
      <w:bookmarkStart w:id="6" w:name="_Toc15377194"/>
      <w:bookmarkStart w:id="7" w:name="_Toc15396476"/>
      <w:bookmarkStart w:id="8" w:name="_Toc15396598"/>
      <w:bookmarkStart w:id="9" w:name="_Toc15377426"/>
      <w:bookmarkStart w:id="10" w:name="_Toc15378442"/>
      <w:bookmarkEnd w:id="0"/>
      <w:bookmarkEnd w:id="1"/>
      <w:bookmarkEnd w:id="2"/>
      <w:bookmarkEnd w:id="3"/>
      <w:bookmarkEnd w:id="4"/>
      <w:r w:rsidRPr="00AD0890">
        <w:rPr>
          <w:rFonts w:ascii="Times New Roman" w:eastAsia="方正小标宋简体" w:hint="eastAsia"/>
          <w:kern w:val="2"/>
          <w:sz w:val="36"/>
          <w:szCs w:val="36"/>
        </w:rPr>
        <w:t>2024</w:t>
      </w:r>
      <w:r w:rsidRPr="00AD0890">
        <w:rPr>
          <w:rFonts w:ascii="Times New Roman" w:eastAsia="方正小标宋简体" w:hint="eastAsia"/>
          <w:kern w:val="2"/>
          <w:sz w:val="36"/>
          <w:szCs w:val="36"/>
        </w:rPr>
        <w:t>年度</w:t>
      </w:r>
      <w:bookmarkStart w:id="11" w:name="_Toc15306268"/>
      <w:bookmarkEnd w:id="5"/>
      <w:r w:rsidR="00F250ED" w:rsidRPr="00AD0890">
        <w:rPr>
          <w:rFonts w:ascii="Times New Roman" w:eastAsia="方正小标宋简体" w:hint="eastAsia"/>
          <w:kern w:val="2"/>
          <w:sz w:val="36"/>
          <w:szCs w:val="36"/>
        </w:rPr>
        <w:t>攀枝花市</w:t>
      </w:r>
      <w:r w:rsidR="004470F2">
        <w:rPr>
          <w:rFonts w:ascii="Times New Roman" w:eastAsia="方正小标宋简体" w:hint="eastAsia"/>
          <w:kern w:val="2"/>
          <w:sz w:val="36"/>
          <w:szCs w:val="36"/>
        </w:rPr>
        <w:t>住房</w:t>
      </w:r>
      <w:r w:rsidR="00F250ED" w:rsidRPr="00AD0890">
        <w:rPr>
          <w:rFonts w:ascii="Times New Roman" w:eastAsia="方正小标宋简体" w:hint="eastAsia"/>
          <w:kern w:val="2"/>
          <w:sz w:val="36"/>
          <w:szCs w:val="36"/>
        </w:rPr>
        <w:t>公积金管理</w:t>
      </w:r>
      <w:r w:rsidRPr="00AD0890">
        <w:rPr>
          <w:rFonts w:ascii="Times New Roman" w:eastAsia="方正小标宋简体" w:hint="eastAsia"/>
          <w:kern w:val="2"/>
          <w:sz w:val="36"/>
          <w:szCs w:val="36"/>
        </w:rPr>
        <w:t>中心</w:t>
      </w:r>
    </w:p>
    <w:p w:rsidR="0080143E" w:rsidRPr="00AD0890" w:rsidRDefault="00D27BB9" w:rsidP="00A54575">
      <w:pPr>
        <w:pStyle w:val="a5"/>
        <w:spacing w:before="93"/>
        <w:ind w:firstLineChars="600" w:firstLine="2160"/>
        <w:rPr>
          <w:rFonts w:ascii="Times New Roman" w:eastAsia="方正小标宋简体"/>
          <w:kern w:val="2"/>
          <w:sz w:val="36"/>
          <w:szCs w:val="36"/>
        </w:rPr>
      </w:pPr>
      <w:r w:rsidRPr="00AD0890">
        <w:rPr>
          <w:rFonts w:ascii="Times New Roman" w:eastAsia="方正小标宋简体" w:hint="eastAsia"/>
          <w:kern w:val="2"/>
          <w:sz w:val="36"/>
          <w:szCs w:val="36"/>
        </w:rPr>
        <w:t>单位</w:t>
      </w:r>
      <w:r w:rsidR="00AA0C02" w:rsidRPr="00AD0890">
        <w:rPr>
          <w:rFonts w:ascii="Times New Roman" w:eastAsia="方正小标宋简体" w:hint="eastAsia"/>
          <w:kern w:val="2"/>
          <w:sz w:val="36"/>
          <w:szCs w:val="36"/>
        </w:rPr>
        <w:t>决算</w:t>
      </w:r>
      <w:bookmarkEnd w:id="6"/>
      <w:bookmarkEnd w:id="7"/>
      <w:bookmarkEnd w:id="8"/>
      <w:bookmarkEnd w:id="9"/>
      <w:bookmarkEnd w:id="10"/>
      <w:bookmarkEnd w:id="11"/>
      <w:r w:rsidR="00102BBC" w:rsidRPr="00AD0890">
        <w:rPr>
          <w:rFonts w:ascii="Times New Roman" w:eastAsia="方正小标宋简体" w:hint="eastAsia"/>
          <w:kern w:val="2"/>
          <w:sz w:val="36"/>
          <w:szCs w:val="36"/>
        </w:rPr>
        <w:t>公开</w:t>
      </w:r>
      <w:r w:rsidR="00AD0890" w:rsidRPr="00AD0890">
        <w:rPr>
          <w:rFonts w:ascii="Times New Roman" w:eastAsia="方正小标宋简体" w:hint="eastAsia"/>
          <w:kern w:val="2"/>
          <w:sz w:val="36"/>
          <w:szCs w:val="36"/>
        </w:rPr>
        <w:t>编制说明</w:t>
      </w:r>
    </w:p>
    <w:p w:rsidR="002A15FA" w:rsidRPr="003F7D99" w:rsidRDefault="005D29BB" w:rsidP="002A15FA">
      <w:pPr>
        <w:widowControl/>
        <w:jc w:val="center"/>
        <w:rPr>
          <w:rFonts w:ascii="黑体" w:eastAsia="黑体" w:hAnsi="黑体"/>
          <w:sz w:val="32"/>
          <w:szCs w:val="32"/>
        </w:rPr>
      </w:pPr>
      <w:bookmarkStart w:id="12" w:name="_GoBack"/>
      <w:bookmarkEnd w:id="12"/>
      <w:r>
        <w:rPr>
          <w:rFonts w:eastAsia="方正小标宋简体"/>
          <w:sz w:val="36"/>
          <w:szCs w:val="36"/>
        </w:rPr>
        <w:br w:type="page"/>
      </w:r>
      <w:r w:rsidR="002A15FA">
        <w:rPr>
          <w:rFonts w:eastAsia="黑体" w:cstheme="minorBidi"/>
          <w:sz w:val="28"/>
          <w:szCs w:val="28"/>
        </w:rPr>
        <w:lastRenderedPageBreak/>
        <w:t xml:space="preserve"> </w:t>
      </w:r>
      <w:r w:rsidR="002A15FA">
        <w:rPr>
          <w:rFonts w:ascii="Cambria" w:hAnsi="Cambria"/>
          <w:b/>
          <w:bCs/>
          <w:color w:val="365F91"/>
          <w:kern w:val="0"/>
          <w:sz w:val="32"/>
          <w:szCs w:val="32"/>
        </w:rPr>
        <w:tab/>
      </w:r>
      <w:r w:rsidR="002A15FA" w:rsidRPr="003F7D99">
        <w:rPr>
          <w:rFonts w:ascii="黑体" w:eastAsia="黑体" w:hAnsi="黑体" w:hint="eastAsia"/>
          <w:sz w:val="32"/>
          <w:szCs w:val="32"/>
        </w:rPr>
        <w:t>目  录</w:t>
      </w:r>
    </w:p>
    <w:p w:rsidR="002A15FA" w:rsidRPr="003F7D99" w:rsidRDefault="002A15FA" w:rsidP="002A15FA">
      <w:pPr>
        <w:pStyle w:val="10"/>
        <w:rPr>
          <w:rFonts w:ascii="黑体" w:eastAsia="黑体" w:hAnsi="黑体"/>
          <w:sz w:val="21"/>
          <w:szCs w:val="21"/>
        </w:rPr>
      </w:pPr>
      <w:r w:rsidRPr="003F7D99">
        <w:rPr>
          <w:rFonts w:ascii="黑体" w:eastAsia="黑体" w:hAnsi="黑体"/>
          <w:sz w:val="21"/>
          <w:szCs w:val="21"/>
        </w:rPr>
        <w:t>公开时间：202</w:t>
      </w:r>
      <w:r>
        <w:rPr>
          <w:rFonts w:ascii="黑体" w:eastAsia="黑体" w:hAnsi="黑体"/>
          <w:sz w:val="21"/>
          <w:szCs w:val="21"/>
        </w:rPr>
        <w:t>5</w:t>
      </w:r>
      <w:r w:rsidRPr="003F7D99">
        <w:rPr>
          <w:rFonts w:ascii="黑体" w:eastAsia="黑体" w:hAnsi="黑体"/>
          <w:sz w:val="21"/>
          <w:szCs w:val="21"/>
        </w:rPr>
        <w:t>年9月</w:t>
      </w:r>
      <w:r w:rsidR="00711806">
        <w:rPr>
          <w:rFonts w:ascii="黑体" w:eastAsia="黑体" w:hAnsi="黑体"/>
          <w:sz w:val="21"/>
          <w:szCs w:val="21"/>
        </w:rPr>
        <w:t>1</w:t>
      </w:r>
      <w:r w:rsidR="00427DCE">
        <w:rPr>
          <w:rFonts w:ascii="黑体" w:eastAsia="黑体" w:hAnsi="黑体"/>
          <w:sz w:val="21"/>
          <w:szCs w:val="21"/>
        </w:rPr>
        <w:t>6</w:t>
      </w:r>
      <w:r w:rsidRPr="003F7D99">
        <w:rPr>
          <w:rFonts w:ascii="黑体" w:eastAsia="黑体" w:hAnsi="黑体"/>
          <w:sz w:val="21"/>
          <w:szCs w:val="21"/>
        </w:rPr>
        <w:t>日</w:t>
      </w:r>
    </w:p>
    <w:p w:rsidR="002A15FA" w:rsidRPr="003F7D99" w:rsidRDefault="002A15FA" w:rsidP="002A15FA">
      <w:pPr>
        <w:pStyle w:val="10"/>
        <w:rPr>
          <w:rFonts w:ascii="黑体" w:eastAsia="黑体" w:hAnsi="黑体"/>
          <w:sz w:val="21"/>
          <w:szCs w:val="21"/>
        </w:rPr>
      </w:pPr>
    </w:p>
    <w:p w:rsidR="002A15FA" w:rsidRPr="003F7D99" w:rsidRDefault="0034762D" w:rsidP="002A15FA">
      <w:pPr>
        <w:pStyle w:val="10"/>
        <w:rPr>
          <w:rFonts w:ascii="黑体" w:eastAsia="黑体" w:hAnsi="黑体"/>
          <w:sz w:val="21"/>
          <w:szCs w:val="21"/>
        </w:rPr>
      </w:pPr>
      <w:hyperlink w:anchor="_Toc143244493" w:history="1">
        <w:r w:rsidR="002A15FA" w:rsidRPr="003F7D99">
          <w:rPr>
            <w:rFonts w:ascii="黑体" w:eastAsia="黑体" w:hAnsi="黑体" w:hint="eastAsia"/>
            <w:sz w:val="21"/>
            <w:szCs w:val="21"/>
          </w:rPr>
          <w:t>第一部分</w:t>
        </w:r>
        <w:r w:rsidR="002A15FA" w:rsidRPr="003F7D99">
          <w:rPr>
            <w:rFonts w:ascii="黑体" w:eastAsia="黑体" w:hAnsi="黑体"/>
            <w:sz w:val="21"/>
            <w:szCs w:val="21"/>
          </w:rPr>
          <w:t xml:space="preserve"> </w:t>
        </w:r>
        <w:r w:rsidR="00D27BB9">
          <w:rPr>
            <w:rFonts w:ascii="黑体" w:eastAsia="黑体" w:hAnsi="黑体" w:hint="eastAsia"/>
            <w:color w:val="002060"/>
            <w:sz w:val="21"/>
            <w:szCs w:val="21"/>
          </w:rPr>
          <w:t>单位</w:t>
        </w:r>
        <w:r w:rsidR="002A15FA" w:rsidRPr="003F7D99">
          <w:rPr>
            <w:rFonts w:ascii="黑体" w:eastAsia="黑体" w:hAnsi="黑体" w:hint="eastAsia"/>
            <w:color w:val="002060"/>
            <w:sz w:val="21"/>
            <w:szCs w:val="21"/>
          </w:rPr>
          <w:t>概况</w:t>
        </w:r>
        <w:r w:rsidR="002A15FA" w:rsidRPr="003F7D99">
          <w:rPr>
            <w:rFonts w:ascii="黑体" w:eastAsia="黑体" w:hAnsi="黑体"/>
            <w:sz w:val="21"/>
            <w:szCs w:val="21"/>
          </w:rPr>
          <w:tab/>
        </w:r>
        <w:r w:rsidR="00DC5154">
          <w:rPr>
            <w:rFonts w:ascii="黑体" w:eastAsia="黑体" w:hAnsi="黑体"/>
            <w:sz w:val="21"/>
            <w:szCs w:val="21"/>
          </w:rPr>
          <w:t>3</w:t>
        </w:r>
      </w:hyperlink>
    </w:p>
    <w:p w:rsidR="002A15FA" w:rsidRDefault="0034762D" w:rsidP="002A15FA">
      <w:pPr>
        <w:pStyle w:val="21"/>
        <w:rPr>
          <w:rFonts w:ascii="黑体" w:eastAsia="黑体" w:hAnsi="黑体"/>
          <w:szCs w:val="21"/>
        </w:rPr>
      </w:pPr>
      <w:hyperlink w:anchor="_Toc143244494" w:history="1">
        <w:r w:rsidR="002A15FA" w:rsidRPr="003F7D99">
          <w:rPr>
            <w:rFonts w:ascii="黑体" w:eastAsia="黑体" w:hAnsi="黑体" w:hint="eastAsia"/>
            <w:szCs w:val="21"/>
          </w:rPr>
          <w:t>一、</w:t>
        </w:r>
        <w:r w:rsidR="00D27BB9">
          <w:rPr>
            <w:rFonts w:ascii="黑体" w:eastAsia="黑体" w:hAnsi="黑体" w:hint="eastAsia"/>
            <w:color w:val="002060"/>
            <w:szCs w:val="21"/>
          </w:rPr>
          <w:t>单位</w:t>
        </w:r>
        <w:r w:rsidR="002A15FA" w:rsidRPr="003F7D99">
          <w:rPr>
            <w:rFonts w:ascii="黑体" w:eastAsia="黑体" w:hAnsi="黑体" w:hint="eastAsia"/>
            <w:color w:val="002060"/>
            <w:szCs w:val="21"/>
          </w:rPr>
          <w:t>职责</w:t>
        </w:r>
        <w:r w:rsidR="002A15FA" w:rsidRPr="003F7D99">
          <w:rPr>
            <w:rFonts w:ascii="黑体" w:eastAsia="黑体" w:hAnsi="黑体"/>
            <w:szCs w:val="21"/>
          </w:rPr>
          <w:tab/>
        </w:r>
        <w:r w:rsidR="00DC5154">
          <w:rPr>
            <w:rFonts w:ascii="黑体" w:eastAsia="黑体" w:hAnsi="黑体"/>
            <w:szCs w:val="21"/>
          </w:rPr>
          <w:t>3</w:t>
        </w:r>
      </w:hyperlink>
    </w:p>
    <w:p w:rsidR="002A15FA" w:rsidRDefault="0034762D" w:rsidP="002A15FA">
      <w:pPr>
        <w:pStyle w:val="21"/>
        <w:rPr>
          <w:rFonts w:ascii="黑体" w:eastAsia="黑体" w:hAnsi="黑体"/>
          <w:szCs w:val="21"/>
        </w:rPr>
      </w:pPr>
      <w:hyperlink w:anchor="_Toc143244495" w:history="1">
        <w:r w:rsidR="002A15FA">
          <w:rPr>
            <w:rFonts w:ascii="黑体" w:eastAsia="黑体" w:hAnsi="黑体" w:hint="eastAsia"/>
            <w:szCs w:val="21"/>
          </w:rPr>
          <w:t>二、机构设置</w:t>
        </w:r>
        <w:r w:rsidR="002A15FA">
          <w:rPr>
            <w:rFonts w:ascii="黑体" w:eastAsia="黑体" w:hAnsi="黑体"/>
            <w:szCs w:val="21"/>
          </w:rPr>
          <w:tab/>
        </w:r>
        <w:r w:rsidR="00DC5154">
          <w:rPr>
            <w:rFonts w:ascii="黑体" w:eastAsia="黑体" w:hAnsi="黑体"/>
            <w:szCs w:val="21"/>
          </w:rPr>
          <w:t>3</w:t>
        </w:r>
      </w:hyperlink>
    </w:p>
    <w:p w:rsidR="002A15FA" w:rsidRDefault="0034762D" w:rsidP="002A15FA">
      <w:pPr>
        <w:pStyle w:val="10"/>
        <w:rPr>
          <w:rFonts w:ascii="黑体" w:eastAsia="黑体" w:hAnsi="黑体"/>
          <w:sz w:val="21"/>
          <w:szCs w:val="21"/>
        </w:rPr>
      </w:pPr>
      <w:hyperlink w:anchor="_Toc143244496" w:history="1">
        <w:r w:rsidR="002A15FA">
          <w:rPr>
            <w:rFonts w:ascii="黑体" w:eastAsia="黑体" w:hAnsi="黑体" w:hint="eastAsia"/>
            <w:sz w:val="21"/>
            <w:szCs w:val="21"/>
          </w:rPr>
          <w:t>第二部分</w:t>
        </w:r>
        <w:r w:rsidR="002A15FA">
          <w:rPr>
            <w:rFonts w:ascii="黑体" w:eastAsia="黑体" w:hAnsi="黑体"/>
            <w:sz w:val="21"/>
            <w:szCs w:val="21"/>
          </w:rPr>
          <w:t xml:space="preserve"> </w:t>
        </w:r>
        <w:r w:rsidR="002A15FA" w:rsidRPr="003F7D99">
          <w:rPr>
            <w:rFonts w:ascii="黑体" w:eastAsia="黑体" w:hAnsi="黑体"/>
            <w:color w:val="002060"/>
            <w:sz w:val="21"/>
            <w:szCs w:val="21"/>
          </w:rPr>
          <w:t>202</w:t>
        </w:r>
        <w:r w:rsidR="00885DEC">
          <w:rPr>
            <w:rFonts w:ascii="黑体" w:eastAsia="黑体" w:hAnsi="黑体"/>
            <w:color w:val="002060"/>
            <w:sz w:val="21"/>
            <w:szCs w:val="21"/>
          </w:rPr>
          <w:t>4</w:t>
        </w:r>
        <w:r w:rsidR="002A15FA" w:rsidRPr="003F7D99">
          <w:rPr>
            <w:rFonts w:ascii="黑体" w:eastAsia="黑体" w:hAnsi="黑体" w:hint="eastAsia"/>
            <w:color w:val="002060"/>
            <w:sz w:val="21"/>
            <w:szCs w:val="21"/>
          </w:rPr>
          <w:t>年度</w:t>
        </w:r>
        <w:r w:rsidR="00D27BB9">
          <w:rPr>
            <w:rFonts w:ascii="黑体" w:eastAsia="黑体" w:hAnsi="黑体" w:hint="eastAsia"/>
            <w:color w:val="002060"/>
            <w:sz w:val="21"/>
            <w:szCs w:val="21"/>
          </w:rPr>
          <w:t>单位</w:t>
        </w:r>
        <w:r w:rsidR="002A15FA">
          <w:rPr>
            <w:rFonts w:ascii="黑体" w:eastAsia="黑体" w:hAnsi="黑体" w:hint="eastAsia"/>
            <w:sz w:val="21"/>
            <w:szCs w:val="21"/>
          </w:rPr>
          <w:t>决算情况说明</w:t>
        </w:r>
        <w:r w:rsidR="002A15FA">
          <w:rPr>
            <w:rFonts w:ascii="黑体" w:eastAsia="黑体" w:hAnsi="黑体"/>
            <w:sz w:val="21"/>
            <w:szCs w:val="21"/>
          </w:rPr>
          <w:tab/>
        </w:r>
        <w:r w:rsidR="00733259">
          <w:rPr>
            <w:rFonts w:ascii="黑体" w:eastAsia="黑体" w:hAnsi="黑体"/>
            <w:sz w:val="21"/>
            <w:szCs w:val="21"/>
          </w:rPr>
          <w:t>4</w:t>
        </w:r>
      </w:hyperlink>
    </w:p>
    <w:p w:rsidR="002A15FA" w:rsidRDefault="0034762D" w:rsidP="002A15FA">
      <w:pPr>
        <w:pStyle w:val="21"/>
        <w:rPr>
          <w:rFonts w:ascii="黑体" w:eastAsia="黑体" w:hAnsi="黑体"/>
          <w:szCs w:val="21"/>
        </w:rPr>
      </w:pPr>
      <w:hyperlink w:anchor="_Toc143244497" w:history="1">
        <w:r w:rsidR="002A15FA">
          <w:rPr>
            <w:rFonts w:ascii="黑体" w:eastAsia="黑体" w:hAnsi="黑体" w:hint="eastAsia"/>
            <w:szCs w:val="21"/>
          </w:rPr>
          <w:t>一、收入支出决算总体情况说明</w:t>
        </w:r>
        <w:r w:rsidR="002A15FA">
          <w:rPr>
            <w:rFonts w:ascii="黑体" w:eastAsia="黑体" w:hAnsi="黑体"/>
            <w:szCs w:val="21"/>
          </w:rPr>
          <w:tab/>
          <w:t>4</w:t>
        </w:r>
      </w:hyperlink>
    </w:p>
    <w:p w:rsidR="002A15FA" w:rsidRDefault="0034762D" w:rsidP="002A15FA">
      <w:pPr>
        <w:pStyle w:val="21"/>
        <w:rPr>
          <w:rFonts w:ascii="黑体" w:eastAsia="黑体" w:hAnsi="黑体"/>
          <w:szCs w:val="21"/>
        </w:rPr>
      </w:pPr>
      <w:hyperlink w:anchor="_Toc143244498" w:history="1">
        <w:r w:rsidR="002A15FA">
          <w:rPr>
            <w:rFonts w:ascii="黑体" w:eastAsia="黑体" w:hAnsi="黑体" w:hint="eastAsia"/>
            <w:szCs w:val="21"/>
          </w:rPr>
          <w:t>二、收入决算情况说明</w:t>
        </w:r>
        <w:r w:rsidR="002A15FA">
          <w:rPr>
            <w:rFonts w:ascii="黑体" w:eastAsia="黑体" w:hAnsi="黑体"/>
            <w:szCs w:val="21"/>
          </w:rPr>
          <w:tab/>
        </w:r>
        <w:r w:rsidR="00FE170A">
          <w:rPr>
            <w:rFonts w:ascii="黑体" w:eastAsia="黑体" w:hAnsi="黑体"/>
            <w:szCs w:val="21"/>
          </w:rPr>
          <w:t>4</w:t>
        </w:r>
      </w:hyperlink>
    </w:p>
    <w:p w:rsidR="002A15FA" w:rsidRDefault="0034762D" w:rsidP="002A15FA">
      <w:pPr>
        <w:pStyle w:val="21"/>
        <w:rPr>
          <w:rFonts w:ascii="黑体" w:eastAsia="黑体" w:hAnsi="黑体"/>
          <w:szCs w:val="21"/>
        </w:rPr>
      </w:pPr>
      <w:hyperlink w:anchor="_Toc143244500" w:history="1">
        <w:r w:rsidR="002A15FA">
          <w:rPr>
            <w:rFonts w:ascii="黑体" w:eastAsia="黑体" w:hAnsi="黑体" w:hint="eastAsia"/>
            <w:szCs w:val="21"/>
          </w:rPr>
          <w:t>三、支出决算情况说明</w:t>
        </w:r>
        <w:r w:rsidR="002A15FA">
          <w:rPr>
            <w:rFonts w:ascii="黑体" w:eastAsia="黑体" w:hAnsi="黑体"/>
            <w:szCs w:val="21"/>
          </w:rPr>
          <w:tab/>
        </w:r>
        <w:r w:rsidR="00733259">
          <w:rPr>
            <w:rFonts w:ascii="黑体" w:eastAsia="黑体" w:hAnsi="黑体"/>
            <w:szCs w:val="21"/>
          </w:rPr>
          <w:t>5</w:t>
        </w:r>
      </w:hyperlink>
    </w:p>
    <w:p w:rsidR="002A15FA" w:rsidRDefault="0034762D" w:rsidP="002A15FA">
      <w:pPr>
        <w:pStyle w:val="21"/>
        <w:rPr>
          <w:rFonts w:ascii="黑体" w:eastAsia="黑体" w:hAnsi="黑体"/>
          <w:szCs w:val="21"/>
        </w:rPr>
      </w:pPr>
      <w:hyperlink w:anchor="_Toc143244502" w:history="1">
        <w:r w:rsidR="002A15FA">
          <w:rPr>
            <w:rFonts w:ascii="黑体" w:eastAsia="黑体" w:hAnsi="黑体" w:hint="eastAsia"/>
            <w:szCs w:val="21"/>
          </w:rPr>
          <w:t>四、财政拨款收入支出决算总体情况说明</w:t>
        </w:r>
        <w:r w:rsidR="002A15FA">
          <w:rPr>
            <w:rFonts w:ascii="黑体" w:eastAsia="黑体" w:hAnsi="黑体"/>
            <w:szCs w:val="21"/>
          </w:rPr>
          <w:tab/>
        </w:r>
        <w:r w:rsidR="00733259">
          <w:rPr>
            <w:rFonts w:ascii="黑体" w:eastAsia="黑体" w:hAnsi="黑体"/>
            <w:szCs w:val="21"/>
          </w:rPr>
          <w:t>6</w:t>
        </w:r>
      </w:hyperlink>
    </w:p>
    <w:p w:rsidR="002A15FA" w:rsidRDefault="0034762D" w:rsidP="002A15FA">
      <w:pPr>
        <w:pStyle w:val="21"/>
        <w:rPr>
          <w:rFonts w:ascii="黑体" w:eastAsia="黑体" w:hAnsi="黑体"/>
          <w:szCs w:val="21"/>
        </w:rPr>
      </w:pPr>
      <w:hyperlink w:anchor="_Toc143244503" w:history="1">
        <w:r w:rsidR="002A15FA">
          <w:rPr>
            <w:rFonts w:ascii="黑体" w:eastAsia="黑体" w:hAnsi="黑体" w:hint="eastAsia"/>
            <w:szCs w:val="21"/>
          </w:rPr>
          <w:t>五、一般公共预算财政拨款支出决算情况说明</w:t>
        </w:r>
        <w:r w:rsidR="002A15FA">
          <w:rPr>
            <w:rFonts w:ascii="黑体" w:eastAsia="黑体" w:hAnsi="黑体"/>
            <w:szCs w:val="21"/>
          </w:rPr>
          <w:tab/>
        </w:r>
        <w:r w:rsidR="002A15FA">
          <w:rPr>
            <w:rFonts w:ascii="黑体" w:eastAsia="黑体" w:hAnsi="黑体"/>
            <w:szCs w:val="21"/>
          </w:rPr>
          <w:fldChar w:fldCharType="begin"/>
        </w:r>
        <w:r w:rsidR="002A15FA">
          <w:rPr>
            <w:rFonts w:ascii="黑体" w:eastAsia="黑体" w:hAnsi="黑体"/>
            <w:szCs w:val="21"/>
          </w:rPr>
          <w:instrText xml:space="preserve"> PAGEREF _Toc143244503 \h </w:instrText>
        </w:r>
        <w:r w:rsidR="002A15FA">
          <w:rPr>
            <w:rFonts w:ascii="黑体" w:eastAsia="黑体" w:hAnsi="黑体"/>
            <w:szCs w:val="21"/>
          </w:rPr>
        </w:r>
        <w:r w:rsidR="002A15FA">
          <w:rPr>
            <w:rFonts w:ascii="黑体" w:eastAsia="黑体" w:hAnsi="黑体"/>
            <w:szCs w:val="21"/>
          </w:rPr>
          <w:fldChar w:fldCharType="separate"/>
        </w:r>
        <w:r w:rsidR="002A15FA">
          <w:rPr>
            <w:rFonts w:ascii="黑体" w:eastAsia="黑体" w:hAnsi="黑体"/>
            <w:szCs w:val="21"/>
          </w:rPr>
          <w:t>6</w:t>
        </w:r>
        <w:r w:rsidR="002A15FA">
          <w:rPr>
            <w:rFonts w:ascii="黑体" w:eastAsia="黑体" w:hAnsi="黑体"/>
            <w:szCs w:val="21"/>
          </w:rPr>
          <w:fldChar w:fldCharType="end"/>
        </w:r>
      </w:hyperlink>
    </w:p>
    <w:p w:rsidR="002A15FA" w:rsidRDefault="0034762D" w:rsidP="002A15FA">
      <w:pPr>
        <w:pStyle w:val="21"/>
        <w:rPr>
          <w:rFonts w:ascii="黑体" w:eastAsia="黑体" w:hAnsi="黑体"/>
          <w:szCs w:val="21"/>
        </w:rPr>
      </w:pPr>
      <w:hyperlink w:anchor="_Toc143244508" w:history="1">
        <w:r w:rsidR="002A15FA">
          <w:rPr>
            <w:rFonts w:ascii="黑体" w:eastAsia="黑体" w:hAnsi="黑体" w:hint="eastAsia"/>
            <w:szCs w:val="21"/>
          </w:rPr>
          <w:t>六、一般公共预算财政拨款基本支出决算情况说明</w:t>
        </w:r>
        <w:r w:rsidR="002A15FA">
          <w:rPr>
            <w:rFonts w:ascii="黑体" w:eastAsia="黑体" w:hAnsi="黑体"/>
            <w:szCs w:val="21"/>
          </w:rPr>
          <w:tab/>
        </w:r>
        <w:r w:rsidR="00733259">
          <w:rPr>
            <w:rFonts w:ascii="黑体" w:eastAsia="黑体" w:hAnsi="黑体"/>
            <w:szCs w:val="21"/>
          </w:rPr>
          <w:t>8</w:t>
        </w:r>
      </w:hyperlink>
    </w:p>
    <w:p w:rsidR="002A15FA" w:rsidRDefault="0034762D" w:rsidP="002A15FA">
      <w:pPr>
        <w:pStyle w:val="21"/>
        <w:rPr>
          <w:rFonts w:ascii="黑体" w:eastAsia="黑体" w:hAnsi="黑体"/>
          <w:szCs w:val="21"/>
        </w:rPr>
      </w:pPr>
      <w:hyperlink w:anchor="_Toc143244509" w:history="1">
        <w:r w:rsidR="002A15FA">
          <w:rPr>
            <w:rFonts w:ascii="黑体" w:eastAsia="黑体" w:hAnsi="黑体" w:hint="eastAsia"/>
            <w:szCs w:val="21"/>
          </w:rPr>
          <w:t>七、财政拨款</w:t>
        </w:r>
        <w:r w:rsidR="002A15FA">
          <w:rPr>
            <w:rFonts w:ascii="黑体" w:eastAsia="黑体" w:hAnsi="黑体"/>
            <w:szCs w:val="21"/>
          </w:rPr>
          <w:t>“</w:t>
        </w:r>
        <w:r w:rsidR="002A15FA">
          <w:rPr>
            <w:rFonts w:ascii="黑体" w:eastAsia="黑体" w:hAnsi="黑体" w:hint="eastAsia"/>
            <w:szCs w:val="21"/>
          </w:rPr>
          <w:t>三公”经费支出决算情况说明</w:t>
        </w:r>
        <w:r w:rsidR="002A15FA">
          <w:rPr>
            <w:rFonts w:ascii="黑体" w:eastAsia="黑体" w:hAnsi="黑体"/>
            <w:szCs w:val="21"/>
          </w:rPr>
          <w:tab/>
        </w:r>
        <w:r w:rsidR="002A15FA">
          <w:rPr>
            <w:rFonts w:ascii="黑体" w:eastAsia="黑体" w:hAnsi="黑体"/>
            <w:szCs w:val="21"/>
          </w:rPr>
          <w:fldChar w:fldCharType="begin"/>
        </w:r>
        <w:r w:rsidR="002A15FA">
          <w:rPr>
            <w:rFonts w:ascii="黑体" w:eastAsia="黑体" w:hAnsi="黑体"/>
            <w:szCs w:val="21"/>
          </w:rPr>
          <w:instrText xml:space="preserve"> PAGEREF _Toc143244509 \h </w:instrText>
        </w:r>
        <w:r w:rsidR="002A15FA">
          <w:rPr>
            <w:rFonts w:ascii="黑体" w:eastAsia="黑体" w:hAnsi="黑体"/>
            <w:szCs w:val="21"/>
          </w:rPr>
        </w:r>
        <w:r w:rsidR="002A15FA">
          <w:rPr>
            <w:rFonts w:ascii="黑体" w:eastAsia="黑体" w:hAnsi="黑体"/>
            <w:szCs w:val="21"/>
          </w:rPr>
          <w:fldChar w:fldCharType="separate"/>
        </w:r>
        <w:r w:rsidR="002A15FA">
          <w:rPr>
            <w:rFonts w:ascii="黑体" w:eastAsia="黑体" w:hAnsi="黑体"/>
            <w:szCs w:val="21"/>
          </w:rPr>
          <w:t>9</w:t>
        </w:r>
        <w:r w:rsidR="002A15FA">
          <w:rPr>
            <w:rFonts w:ascii="黑体" w:eastAsia="黑体" w:hAnsi="黑体"/>
            <w:szCs w:val="21"/>
          </w:rPr>
          <w:fldChar w:fldCharType="end"/>
        </w:r>
      </w:hyperlink>
    </w:p>
    <w:p w:rsidR="002A15FA" w:rsidRDefault="0034762D" w:rsidP="002A15FA">
      <w:pPr>
        <w:pStyle w:val="21"/>
        <w:rPr>
          <w:rFonts w:ascii="黑体" w:eastAsia="黑体" w:hAnsi="黑体"/>
          <w:szCs w:val="21"/>
        </w:rPr>
      </w:pPr>
      <w:hyperlink w:anchor="_Toc143244512" w:history="1">
        <w:r w:rsidR="002A15FA">
          <w:rPr>
            <w:rFonts w:ascii="黑体" w:eastAsia="黑体" w:hAnsi="黑体" w:hint="eastAsia"/>
            <w:szCs w:val="21"/>
          </w:rPr>
          <w:t>八、政府性基金预算支出决算情况说明</w:t>
        </w:r>
        <w:r w:rsidR="002A15FA">
          <w:rPr>
            <w:rFonts w:ascii="黑体" w:eastAsia="黑体" w:hAnsi="黑体"/>
            <w:szCs w:val="21"/>
          </w:rPr>
          <w:tab/>
        </w:r>
        <w:r w:rsidR="002A15FA">
          <w:rPr>
            <w:rFonts w:ascii="黑体" w:eastAsia="黑体" w:hAnsi="黑体"/>
            <w:szCs w:val="21"/>
          </w:rPr>
          <w:fldChar w:fldCharType="begin"/>
        </w:r>
        <w:r w:rsidR="002A15FA">
          <w:rPr>
            <w:rFonts w:ascii="黑体" w:eastAsia="黑体" w:hAnsi="黑体"/>
            <w:szCs w:val="21"/>
          </w:rPr>
          <w:instrText xml:space="preserve"> PAGEREF _Toc143244512 \h </w:instrText>
        </w:r>
        <w:r w:rsidR="002A15FA">
          <w:rPr>
            <w:rFonts w:ascii="黑体" w:eastAsia="黑体" w:hAnsi="黑体"/>
            <w:szCs w:val="21"/>
          </w:rPr>
        </w:r>
        <w:r w:rsidR="002A15FA">
          <w:rPr>
            <w:rFonts w:ascii="黑体" w:eastAsia="黑体" w:hAnsi="黑体"/>
            <w:szCs w:val="21"/>
          </w:rPr>
          <w:fldChar w:fldCharType="separate"/>
        </w:r>
        <w:r w:rsidR="002A15FA">
          <w:rPr>
            <w:rFonts w:ascii="黑体" w:eastAsia="黑体" w:hAnsi="黑体"/>
            <w:szCs w:val="21"/>
          </w:rPr>
          <w:t>1</w:t>
        </w:r>
        <w:r w:rsidR="00733259">
          <w:rPr>
            <w:rFonts w:ascii="黑体" w:eastAsia="黑体" w:hAnsi="黑体"/>
            <w:szCs w:val="21"/>
          </w:rPr>
          <w:t>0</w:t>
        </w:r>
        <w:r w:rsidR="002A15FA">
          <w:rPr>
            <w:rFonts w:ascii="黑体" w:eastAsia="黑体" w:hAnsi="黑体"/>
            <w:szCs w:val="21"/>
          </w:rPr>
          <w:fldChar w:fldCharType="end"/>
        </w:r>
      </w:hyperlink>
    </w:p>
    <w:p w:rsidR="002A15FA" w:rsidRDefault="0034762D" w:rsidP="002A15FA">
      <w:pPr>
        <w:pStyle w:val="21"/>
        <w:rPr>
          <w:rFonts w:ascii="黑体" w:eastAsia="黑体" w:hAnsi="黑体"/>
          <w:szCs w:val="21"/>
        </w:rPr>
      </w:pPr>
      <w:hyperlink w:anchor="_Toc143244513" w:history="1">
        <w:r w:rsidR="002A15FA">
          <w:rPr>
            <w:rFonts w:ascii="黑体" w:eastAsia="黑体" w:hAnsi="黑体" w:hint="eastAsia"/>
            <w:szCs w:val="21"/>
          </w:rPr>
          <w:t>九、国有资本经营预算支出决算情况说明</w:t>
        </w:r>
        <w:r w:rsidR="002A15FA">
          <w:rPr>
            <w:rFonts w:ascii="黑体" w:eastAsia="黑体" w:hAnsi="黑体"/>
            <w:szCs w:val="21"/>
          </w:rPr>
          <w:tab/>
          <w:t>1</w:t>
        </w:r>
        <w:r w:rsidR="00733259">
          <w:rPr>
            <w:rFonts w:ascii="黑体" w:eastAsia="黑体" w:hAnsi="黑体"/>
            <w:szCs w:val="21"/>
          </w:rPr>
          <w:t>1</w:t>
        </w:r>
      </w:hyperlink>
    </w:p>
    <w:p w:rsidR="002A15FA" w:rsidRDefault="0034762D" w:rsidP="002A15FA">
      <w:pPr>
        <w:pStyle w:val="21"/>
        <w:rPr>
          <w:rFonts w:ascii="黑体" w:eastAsia="黑体" w:hAnsi="黑体"/>
          <w:szCs w:val="21"/>
        </w:rPr>
      </w:pPr>
      <w:hyperlink w:anchor="_Toc143244514" w:history="1">
        <w:r w:rsidR="002A15FA">
          <w:rPr>
            <w:rFonts w:ascii="黑体" w:eastAsia="黑体" w:hAnsi="黑体" w:hint="eastAsia"/>
            <w:szCs w:val="21"/>
          </w:rPr>
          <w:t>十、其他重要事项的情况说明</w:t>
        </w:r>
        <w:r w:rsidR="002A15FA">
          <w:rPr>
            <w:rFonts w:ascii="黑体" w:eastAsia="黑体" w:hAnsi="黑体"/>
            <w:szCs w:val="21"/>
          </w:rPr>
          <w:tab/>
        </w:r>
        <w:r w:rsidR="002A15FA">
          <w:rPr>
            <w:rFonts w:ascii="黑体" w:eastAsia="黑体" w:hAnsi="黑体"/>
            <w:szCs w:val="21"/>
          </w:rPr>
          <w:fldChar w:fldCharType="begin"/>
        </w:r>
        <w:r w:rsidR="002A15FA">
          <w:rPr>
            <w:rFonts w:ascii="黑体" w:eastAsia="黑体" w:hAnsi="黑体"/>
            <w:szCs w:val="21"/>
          </w:rPr>
          <w:instrText xml:space="preserve"> PAGEREF _Toc143244514 \h </w:instrText>
        </w:r>
        <w:r w:rsidR="002A15FA">
          <w:rPr>
            <w:rFonts w:ascii="黑体" w:eastAsia="黑体" w:hAnsi="黑体"/>
            <w:szCs w:val="21"/>
          </w:rPr>
        </w:r>
        <w:r w:rsidR="002A15FA">
          <w:rPr>
            <w:rFonts w:ascii="黑体" w:eastAsia="黑体" w:hAnsi="黑体"/>
            <w:szCs w:val="21"/>
          </w:rPr>
          <w:fldChar w:fldCharType="separate"/>
        </w:r>
        <w:r w:rsidR="002A15FA">
          <w:rPr>
            <w:rFonts w:ascii="黑体" w:eastAsia="黑体" w:hAnsi="黑体"/>
            <w:szCs w:val="21"/>
          </w:rPr>
          <w:t>1</w:t>
        </w:r>
        <w:r w:rsidR="00733259">
          <w:rPr>
            <w:rFonts w:ascii="黑体" w:eastAsia="黑体" w:hAnsi="黑体"/>
            <w:szCs w:val="21"/>
          </w:rPr>
          <w:t>1</w:t>
        </w:r>
        <w:r w:rsidR="002A15FA">
          <w:rPr>
            <w:rFonts w:ascii="黑体" w:eastAsia="黑体" w:hAnsi="黑体"/>
            <w:szCs w:val="21"/>
          </w:rPr>
          <w:fldChar w:fldCharType="end"/>
        </w:r>
      </w:hyperlink>
    </w:p>
    <w:p w:rsidR="002A15FA" w:rsidRDefault="0034762D" w:rsidP="002A15FA">
      <w:pPr>
        <w:pStyle w:val="10"/>
        <w:rPr>
          <w:rFonts w:ascii="黑体" w:eastAsia="黑体" w:hAnsi="黑体"/>
          <w:sz w:val="21"/>
          <w:szCs w:val="21"/>
        </w:rPr>
      </w:pPr>
      <w:hyperlink w:anchor="_Toc143244519" w:history="1">
        <w:r w:rsidR="002A15FA">
          <w:rPr>
            <w:rFonts w:ascii="黑体" w:eastAsia="黑体" w:hAnsi="黑体" w:hint="eastAsia"/>
            <w:sz w:val="21"/>
            <w:szCs w:val="21"/>
          </w:rPr>
          <w:t>第三部分</w:t>
        </w:r>
        <w:r w:rsidR="002A15FA">
          <w:rPr>
            <w:rFonts w:ascii="黑体" w:eastAsia="黑体" w:hAnsi="黑体"/>
            <w:sz w:val="21"/>
            <w:szCs w:val="21"/>
          </w:rPr>
          <w:t xml:space="preserve"> </w:t>
        </w:r>
        <w:r w:rsidR="002A15FA">
          <w:rPr>
            <w:rFonts w:ascii="黑体" w:eastAsia="黑体" w:hAnsi="黑体" w:hint="eastAsia"/>
            <w:sz w:val="21"/>
            <w:szCs w:val="21"/>
          </w:rPr>
          <w:t>名词解释</w:t>
        </w:r>
        <w:r w:rsidR="002A15FA">
          <w:rPr>
            <w:rFonts w:ascii="黑体" w:eastAsia="黑体" w:hAnsi="黑体"/>
            <w:sz w:val="21"/>
            <w:szCs w:val="21"/>
          </w:rPr>
          <w:tab/>
          <w:t>1</w:t>
        </w:r>
        <w:r w:rsidR="00733259">
          <w:rPr>
            <w:rFonts w:ascii="黑体" w:eastAsia="黑体" w:hAnsi="黑体"/>
            <w:sz w:val="21"/>
            <w:szCs w:val="21"/>
          </w:rPr>
          <w:t>2</w:t>
        </w:r>
      </w:hyperlink>
    </w:p>
    <w:p w:rsidR="002A15FA" w:rsidRDefault="0034762D" w:rsidP="002A15FA">
      <w:pPr>
        <w:pStyle w:val="10"/>
        <w:rPr>
          <w:rFonts w:ascii="黑体" w:eastAsia="黑体" w:hAnsi="黑体"/>
          <w:sz w:val="21"/>
          <w:szCs w:val="21"/>
        </w:rPr>
      </w:pPr>
      <w:hyperlink w:anchor="_Toc143244519" w:history="1">
        <w:r w:rsidR="002A15FA">
          <w:rPr>
            <w:rFonts w:ascii="黑体" w:eastAsia="黑体" w:hAnsi="黑体" w:hint="eastAsia"/>
            <w:sz w:val="21"/>
            <w:szCs w:val="21"/>
          </w:rPr>
          <w:t>第四部分</w:t>
        </w:r>
        <w:r w:rsidR="002A15FA">
          <w:rPr>
            <w:rFonts w:ascii="黑体" w:eastAsia="黑体" w:hAnsi="黑体"/>
            <w:sz w:val="21"/>
            <w:szCs w:val="21"/>
          </w:rPr>
          <w:t xml:space="preserve"> </w:t>
        </w:r>
        <w:r w:rsidR="002A15FA">
          <w:rPr>
            <w:rFonts w:ascii="黑体" w:eastAsia="黑体" w:hAnsi="黑体" w:hint="eastAsia"/>
            <w:sz w:val="21"/>
            <w:szCs w:val="21"/>
          </w:rPr>
          <w:t>附件</w:t>
        </w:r>
        <w:r w:rsidR="002A15FA">
          <w:rPr>
            <w:rFonts w:ascii="黑体" w:eastAsia="黑体" w:hAnsi="黑体"/>
            <w:sz w:val="21"/>
            <w:szCs w:val="21"/>
          </w:rPr>
          <w:tab/>
        </w:r>
        <w:r w:rsidR="005C47B0">
          <w:rPr>
            <w:rFonts w:ascii="黑体" w:eastAsia="黑体" w:hAnsi="黑体"/>
            <w:sz w:val="21"/>
            <w:szCs w:val="21"/>
          </w:rPr>
          <w:t>14</w:t>
        </w:r>
      </w:hyperlink>
    </w:p>
    <w:p w:rsidR="002A15FA" w:rsidRDefault="0034762D" w:rsidP="002A15FA">
      <w:pPr>
        <w:pStyle w:val="10"/>
        <w:rPr>
          <w:rFonts w:ascii="Calibri" w:eastAsia="宋体" w:hAnsi="Calibri"/>
          <w:sz w:val="21"/>
          <w:szCs w:val="22"/>
        </w:rPr>
      </w:pPr>
      <w:hyperlink w:anchor="_Toc143244521" w:history="1">
        <w:r w:rsidR="002A15FA">
          <w:rPr>
            <w:rFonts w:ascii="黑体" w:eastAsia="黑体" w:hAnsi="黑体" w:hint="eastAsia"/>
            <w:sz w:val="21"/>
            <w:szCs w:val="21"/>
          </w:rPr>
          <w:t>第五部分</w:t>
        </w:r>
        <w:r w:rsidR="002A15FA">
          <w:rPr>
            <w:rFonts w:ascii="黑体" w:eastAsia="黑体" w:hAnsi="黑体"/>
            <w:sz w:val="21"/>
            <w:szCs w:val="21"/>
          </w:rPr>
          <w:t xml:space="preserve"> </w:t>
        </w:r>
        <w:r w:rsidR="002A15FA">
          <w:rPr>
            <w:rFonts w:ascii="黑体" w:eastAsia="黑体" w:hAnsi="黑体" w:hint="eastAsia"/>
            <w:sz w:val="21"/>
            <w:szCs w:val="21"/>
          </w:rPr>
          <w:t>附表</w:t>
        </w:r>
        <w:r w:rsidR="002A15FA">
          <w:rPr>
            <w:rFonts w:ascii="黑体" w:eastAsia="黑体" w:hAnsi="黑体"/>
            <w:sz w:val="21"/>
            <w:szCs w:val="21"/>
          </w:rPr>
          <w:tab/>
        </w:r>
        <w:r w:rsidR="002E0A39">
          <w:rPr>
            <w:rFonts w:ascii="黑体" w:eastAsia="黑体" w:hAnsi="黑体"/>
            <w:sz w:val="21"/>
            <w:szCs w:val="21"/>
          </w:rPr>
          <w:t>19</w:t>
        </w:r>
      </w:hyperlink>
    </w:p>
    <w:p w:rsidR="00BF3508" w:rsidRPr="00BF3508" w:rsidRDefault="0034762D" w:rsidP="00BF3508">
      <w:pPr>
        <w:pStyle w:val="21"/>
        <w:rPr>
          <w:rFonts w:ascii="黑体" w:eastAsia="黑体" w:hAnsi="黑体"/>
          <w:color w:val="000000" w:themeColor="text1"/>
          <w:szCs w:val="22"/>
        </w:rPr>
      </w:pPr>
      <w:hyperlink w:anchor="_Toc143244522" w:history="1">
        <w:r w:rsidR="00BF3508" w:rsidRPr="00BF3508">
          <w:rPr>
            <w:rStyle w:val="aa"/>
            <w:rFonts w:ascii="黑体" w:eastAsia="黑体" w:hAnsi="黑体" w:hint="eastAsia"/>
            <w:color w:val="000000" w:themeColor="text1"/>
            <w:u w:val="none"/>
          </w:rPr>
          <w:t>一、收入支出决算总表</w:t>
        </w:r>
        <w:r w:rsidR="00BF3508" w:rsidRPr="00BF3508">
          <w:rPr>
            <w:rFonts w:ascii="黑体" w:eastAsia="黑体" w:hAnsi="黑体"/>
            <w:color w:val="000000" w:themeColor="text1"/>
          </w:rPr>
          <w:tab/>
        </w:r>
        <w:r w:rsidR="002E0A39">
          <w:rPr>
            <w:rFonts w:ascii="黑体" w:eastAsia="黑体" w:hAnsi="黑体"/>
            <w:color w:val="000000" w:themeColor="text1"/>
          </w:rPr>
          <w:t>19</w:t>
        </w:r>
      </w:hyperlink>
    </w:p>
    <w:p w:rsidR="00BF3508" w:rsidRPr="00BF3508" w:rsidRDefault="0034762D" w:rsidP="00BF3508">
      <w:pPr>
        <w:pStyle w:val="21"/>
        <w:rPr>
          <w:rFonts w:ascii="黑体" w:eastAsia="黑体" w:hAnsi="黑体"/>
          <w:color w:val="000000" w:themeColor="text1"/>
          <w:szCs w:val="22"/>
        </w:rPr>
      </w:pPr>
      <w:hyperlink w:anchor="_Toc143244523" w:history="1">
        <w:r w:rsidR="00BF3508" w:rsidRPr="00BF3508">
          <w:rPr>
            <w:rStyle w:val="aa"/>
            <w:rFonts w:ascii="黑体" w:eastAsia="黑体" w:hAnsi="黑体" w:hint="eastAsia"/>
            <w:color w:val="000000" w:themeColor="text1"/>
            <w:u w:val="none"/>
          </w:rPr>
          <w:t>二、收入决算表</w:t>
        </w:r>
        <w:r w:rsidR="00BF3508" w:rsidRPr="00BF3508">
          <w:rPr>
            <w:rFonts w:ascii="黑体" w:eastAsia="黑体" w:hAnsi="黑体"/>
            <w:color w:val="000000" w:themeColor="text1"/>
          </w:rPr>
          <w:tab/>
        </w:r>
        <w:r w:rsidR="002E0A39">
          <w:rPr>
            <w:rFonts w:ascii="黑体" w:eastAsia="黑体" w:hAnsi="黑体"/>
            <w:color w:val="000000" w:themeColor="text1"/>
          </w:rPr>
          <w:t>19</w:t>
        </w:r>
      </w:hyperlink>
    </w:p>
    <w:p w:rsidR="00BF3508" w:rsidRPr="00BF3508" w:rsidRDefault="0034762D" w:rsidP="00BF3508">
      <w:pPr>
        <w:pStyle w:val="21"/>
        <w:rPr>
          <w:rFonts w:ascii="黑体" w:eastAsia="黑体" w:hAnsi="黑体"/>
          <w:b/>
          <w:color w:val="000000" w:themeColor="text1"/>
          <w:szCs w:val="22"/>
        </w:rPr>
      </w:pPr>
      <w:hyperlink w:anchor="_Toc143244524" w:history="1">
        <w:r w:rsidR="00BF3508" w:rsidRPr="00BF3508">
          <w:rPr>
            <w:rStyle w:val="aa"/>
            <w:rFonts w:ascii="黑体" w:eastAsia="黑体" w:hAnsi="黑体" w:hint="eastAsia"/>
            <w:b/>
            <w:color w:val="000000" w:themeColor="text1"/>
            <w:u w:val="none"/>
          </w:rPr>
          <w:t>三、</w:t>
        </w:r>
        <w:r w:rsidR="00BF3508" w:rsidRPr="00BF3508">
          <w:rPr>
            <w:rStyle w:val="aa"/>
            <w:rFonts w:ascii="黑体" w:eastAsia="黑体" w:hAnsi="黑体" w:hint="eastAsia"/>
            <w:color w:val="000000" w:themeColor="text1"/>
            <w:u w:val="none"/>
          </w:rPr>
          <w:t>支出决算表</w:t>
        </w:r>
        <w:r w:rsidR="00BF3508" w:rsidRPr="00BF3508">
          <w:rPr>
            <w:rFonts w:ascii="黑体" w:eastAsia="黑体" w:hAnsi="黑体"/>
            <w:b/>
            <w:color w:val="000000" w:themeColor="text1"/>
          </w:rPr>
          <w:tab/>
        </w:r>
        <w:r w:rsidR="002E0A39" w:rsidRPr="002E0A39">
          <w:rPr>
            <w:rFonts w:ascii="黑体" w:eastAsia="黑体" w:hAnsi="黑体"/>
            <w:color w:val="000000" w:themeColor="text1"/>
          </w:rPr>
          <w:t>19</w:t>
        </w:r>
      </w:hyperlink>
    </w:p>
    <w:p w:rsidR="00BF3508" w:rsidRPr="00BF3508" w:rsidRDefault="0034762D" w:rsidP="00BF3508">
      <w:pPr>
        <w:pStyle w:val="21"/>
        <w:rPr>
          <w:rFonts w:ascii="黑体" w:eastAsia="黑体" w:hAnsi="黑体"/>
          <w:color w:val="000000" w:themeColor="text1"/>
          <w:szCs w:val="22"/>
        </w:rPr>
      </w:pPr>
      <w:hyperlink w:anchor="_Toc143244525" w:history="1">
        <w:r w:rsidR="00BF3508" w:rsidRPr="00BF3508">
          <w:rPr>
            <w:rStyle w:val="aa"/>
            <w:rFonts w:ascii="黑体" w:eastAsia="黑体" w:hAnsi="黑体" w:hint="eastAsia"/>
            <w:color w:val="000000" w:themeColor="text1"/>
            <w:u w:val="none"/>
          </w:rPr>
          <w:t>四、财政拨款收入支出决算总表</w:t>
        </w:r>
        <w:r w:rsidR="00BF3508" w:rsidRPr="00BF3508">
          <w:rPr>
            <w:rFonts w:ascii="黑体" w:eastAsia="黑体" w:hAnsi="黑体"/>
            <w:color w:val="000000" w:themeColor="text1"/>
          </w:rPr>
          <w:tab/>
        </w:r>
        <w:r w:rsidR="002E0A39" w:rsidRPr="002E0A39">
          <w:rPr>
            <w:rFonts w:ascii="黑体" w:eastAsia="黑体" w:hAnsi="黑体"/>
            <w:color w:val="000000" w:themeColor="text1"/>
          </w:rPr>
          <w:t>19</w:t>
        </w:r>
      </w:hyperlink>
    </w:p>
    <w:p w:rsidR="00BF3508" w:rsidRPr="00BF3508" w:rsidRDefault="0034762D" w:rsidP="00BF3508">
      <w:pPr>
        <w:pStyle w:val="21"/>
        <w:rPr>
          <w:rFonts w:ascii="黑体" w:eastAsia="黑体" w:hAnsi="黑体"/>
          <w:color w:val="000000" w:themeColor="text1"/>
          <w:szCs w:val="22"/>
        </w:rPr>
      </w:pPr>
      <w:hyperlink w:anchor="_Toc143244526" w:history="1">
        <w:r w:rsidR="00BF3508" w:rsidRPr="00BF3508">
          <w:rPr>
            <w:rStyle w:val="aa"/>
            <w:rFonts w:ascii="黑体" w:eastAsia="黑体" w:hAnsi="黑体" w:hint="eastAsia"/>
            <w:color w:val="000000" w:themeColor="text1"/>
            <w:u w:val="none"/>
          </w:rPr>
          <w:t>五、财政拨款支出决算明细表</w:t>
        </w:r>
        <w:r w:rsidR="00BF3508" w:rsidRPr="00BF3508">
          <w:rPr>
            <w:rFonts w:ascii="黑体" w:eastAsia="黑体" w:hAnsi="黑体"/>
            <w:color w:val="000000" w:themeColor="text1"/>
          </w:rPr>
          <w:tab/>
        </w:r>
        <w:r w:rsidR="002E0A39" w:rsidRPr="002E0A39">
          <w:rPr>
            <w:rFonts w:ascii="黑体" w:eastAsia="黑体" w:hAnsi="黑体"/>
            <w:color w:val="000000" w:themeColor="text1"/>
          </w:rPr>
          <w:t>19</w:t>
        </w:r>
      </w:hyperlink>
    </w:p>
    <w:p w:rsidR="00BF3508" w:rsidRPr="00BF3508" w:rsidRDefault="0034762D" w:rsidP="00BF3508">
      <w:pPr>
        <w:pStyle w:val="21"/>
        <w:rPr>
          <w:rFonts w:ascii="黑体" w:eastAsia="黑体" w:hAnsi="黑体"/>
          <w:color w:val="000000" w:themeColor="text1"/>
          <w:szCs w:val="22"/>
        </w:rPr>
      </w:pPr>
      <w:hyperlink w:anchor="_Toc143244527" w:history="1">
        <w:r w:rsidR="00BF3508" w:rsidRPr="00BF3508">
          <w:rPr>
            <w:rStyle w:val="aa"/>
            <w:rFonts w:ascii="黑体" w:eastAsia="黑体" w:hAnsi="黑体" w:hint="eastAsia"/>
            <w:color w:val="000000" w:themeColor="text1"/>
            <w:u w:val="none"/>
          </w:rPr>
          <w:t>六、一般公共预算财政拨款支出决算表</w:t>
        </w:r>
        <w:r w:rsidR="00BF3508" w:rsidRPr="00BF3508">
          <w:rPr>
            <w:rFonts w:ascii="黑体" w:eastAsia="黑体" w:hAnsi="黑体"/>
            <w:color w:val="000000" w:themeColor="text1"/>
          </w:rPr>
          <w:tab/>
        </w:r>
        <w:r w:rsidR="002E0A39" w:rsidRPr="002E0A39">
          <w:rPr>
            <w:rFonts w:ascii="黑体" w:eastAsia="黑体" w:hAnsi="黑体"/>
            <w:color w:val="000000" w:themeColor="text1"/>
          </w:rPr>
          <w:t>19</w:t>
        </w:r>
      </w:hyperlink>
    </w:p>
    <w:p w:rsidR="00BF3508" w:rsidRPr="00BF3508" w:rsidRDefault="0034762D" w:rsidP="00BF3508">
      <w:pPr>
        <w:pStyle w:val="21"/>
        <w:rPr>
          <w:rFonts w:ascii="黑体" w:eastAsia="黑体" w:hAnsi="黑体"/>
          <w:color w:val="000000" w:themeColor="text1"/>
          <w:szCs w:val="22"/>
        </w:rPr>
      </w:pPr>
      <w:hyperlink w:anchor="_Toc143244528" w:history="1">
        <w:r w:rsidR="00BF3508" w:rsidRPr="00BF3508">
          <w:rPr>
            <w:rStyle w:val="aa"/>
            <w:rFonts w:ascii="黑体" w:eastAsia="黑体" w:hAnsi="黑体" w:hint="eastAsia"/>
            <w:color w:val="000000" w:themeColor="text1"/>
            <w:u w:val="none"/>
          </w:rPr>
          <w:t>七、一般公共预算财政拨款支出决算明细表</w:t>
        </w:r>
        <w:r w:rsidR="00BF3508" w:rsidRPr="00BF3508">
          <w:rPr>
            <w:rFonts w:ascii="黑体" w:eastAsia="黑体" w:hAnsi="黑体"/>
            <w:color w:val="000000" w:themeColor="text1"/>
          </w:rPr>
          <w:tab/>
        </w:r>
        <w:r w:rsidR="002E0A39" w:rsidRPr="002E0A39">
          <w:rPr>
            <w:rFonts w:ascii="黑体" w:eastAsia="黑体" w:hAnsi="黑体"/>
            <w:color w:val="000000" w:themeColor="text1"/>
          </w:rPr>
          <w:t>19</w:t>
        </w:r>
      </w:hyperlink>
    </w:p>
    <w:p w:rsidR="00BF3508" w:rsidRPr="00BF3508" w:rsidRDefault="0034762D" w:rsidP="00BF3508">
      <w:pPr>
        <w:pStyle w:val="21"/>
        <w:rPr>
          <w:rFonts w:ascii="黑体" w:eastAsia="黑体" w:hAnsi="黑体"/>
          <w:color w:val="000000" w:themeColor="text1"/>
          <w:szCs w:val="22"/>
        </w:rPr>
      </w:pPr>
      <w:hyperlink w:anchor="_Toc143244529" w:history="1">
        <w:r w:rsidR="00BF3508" w:rsidRPr="00BF3508">
          <w:rPr>
            <w:rStyle w:val="aa"/>
            <w:rFonts w:ascii="黑体" w:eastAsia="黑体" w:hAnsi="黑体" w:hint="eastAsia"/>
            <w:color w:val="000000" w:themeColor="text1"/>
            <w:u w:val="none"/>
          </w:rPr>
          <w:t>八、一般公共预算财政拨款基本支出决算明细表</w:t>
        </w:r>
        <w:r w:rsidR="00BF3508" w:rsidRPr="00BF3508">
          <w:rPr>
            <w:rFonts w:ascii="黑体" w:eastAsia="黑体" w:hAnsi="黑体"/>
            <w:color w:val="000000" w:themeColor="text1"/>
          </w:rPr>
          <w:tab/>
        </w:r>
        <w:r w:rsidR="002E0A39" w:rsidRPr="002E0A39">
          <w:rPr>
            <w:rFonts w:ascii="黑体" w:eastAsia="黑体" w:hAnsi="黑体"/>
            <w:color w:val="000000" w:themeColor="text1"/>
          </w:rPr>
          <w:t>19</w:t>
        </w:r>
      </w:hyperlink>
    </w:p>
    <w:p w:rsidR="00BF3508" w:rsidRPr="00BF3508" w:rsidRDefault="0034762D" w:rsidP="00BF3508">
      <w:pPr>
        <w:pStyle w:val="21"/>
        <w:rPr>
          <w:rFonts w:ascii="黑体" w:eastAsia="黑体" w:hAnsi="黑体"/>
          <w:color w:val="000000" w:themeColor="text1"/>
          <w:szCs w:val="22"/>
        </w:rPr>
      </w:pPr>
      <w:hyperlink w:anchor="_Toc143244530" w:history="1">
        <w:r w:rsidR="00BF3508" w:rsidRPr="00BF3508">
          <w:rPr>
            <w:rStyle w:val="aa"/>
            <w:rFonts w:ascii="黑体" w:eastAsia="黑体" w:hAnsi="黑体" w:hint="eastAsia"/>
            <w:color w:val="000000" w:themeColor="text1"/>
            <w:u w:val="none"/>
          </w:rPr>
          <w:t>九、一般公共预算财政拨款项目支出决算表</w:t>
        </w:r>
        <w:r w:rsidR="00BF3508" w:rsidRPr="00BF3508">
          <w:rPr>
            <w:rFonts w:ascii="黑体" w:eastAsia="黑体" w:hAnsi="黑体"/>
            <w:color w:val="000000" w:themeColor="text1"/>
          </w:rPr>
          <w:tab/>
        </w:r>
        <w:r w:rsidR="002E0A39" w:rsidRPr="002E0A39">
          <w:rPr>
            <w:rFonts w:ascii="黑体" w:eastAsia="黑体" w:hAnsi="黑体"/>
            <w:color w:val="000000" w:themeColor="text1"/>
          </w:rPr>
          <w:t>19</w:t>
        </w:r>
      </w:hyperlink>
    </w:p>
    <w:p w:rsidR="00BF3508" w:rsidRPr="00BF3508" w:rsidRDefault="0034762D" w:rsidP="00BF3508">
      <w:pPr>
        <w:pStyle w:val="21"/>
        <w:rPr>
          <w:rFonts w:ascii="黑体" w:eastAsia="黑体" w:hAnsi="黑体"/>
          <w:color w:val="000000" w:themeColor="text1"/>
          <w:szCs w:val="22"/>
        </w:rPr>
      </w:pPr>
      <w:hyperlink w:anchor="_Toc143244531" w:history="1">
        <w:r w:rsidR="00BF3508" w:rsidRPr="00BF3508">
          <w:rPr>
            <w:rStyle w:val="aa"/>
            <w:rFonts w:ascii="黑体" w:eastAsia="黑体" w:hAnsi="黑体" w:hint="eastAsia"/>
            <w:color w:val="000000" w:themeColor="text1"/>
            <w:u w:val="none"/>
          </w:rPr>
          <w:t>十、政府性基金预算财政拨款收入支出决算表</w:t>
        </w:r>
        <w:r w:rsidR="00BF3508" w:rsidRPr="00BF3508">
          <w:rPr>
            <w:rFonts w:ascii="黑体" w:eastAsia="黑体" w:hAnsi="黑体"/>
            <w:color w:val="000000" w:themeColor="text1"/>
          </w:rPr>
          <w:tab/>
        </w:r>
        <w:r w:rsidR="002E0A39" w:rsidRPr="002E0A39">
          <w:rPr>
            <w:rFonts w:ascii="黑体" w:eastAsia="黑体" w:hAnsi="黑体"/>
            <w:color w:val="000000" w:themeColor="text1"/>
          </w:rPr>
          <w:t>19</w:t>
        </w:r>
      </w:hyperlink>
    </w:p>
    <w:p w:rsidR="00BF3508" w:rsidRPr="00BF3508" w:rsidRDefault="0034762D" w:rsidP="00BF3508">
      <w:pPr>
        <w:pStyle w:val="21"/>
        <w:rPr>
          <w:rFonts w:ascii="黑体" w:eastAsia="黑体" w:hAnsi="黑体"/>
          <w:color w:val="000000" w:themeColor="text1"/>
          <w:szCs w:val="22"/>
        </w:rPr>
      </w:pPr>
      <w:hyperlink w:anchor="_Toc143244532" w:history="1">
        <w:r w:rsidR="00BF3508" w:rsidRPr="00BF3508">
          <w:rPr>
            <w:rStyle w:val="aa"/>
            <w:rFonts w:ascii="黑体" w:eastAsia="黑体" w:hAnsi="黑体" w:hint="eastAsia"/>
            <w:color w:val="000000" w:themeColor="text1"/>
            <w:u w:val="none"/>
          </w:rPr>
          <w:t>十一、国有资本经营预算财政拨款收入支出决算表</w:t>
        </w:r>
        <w:r w:rsidR="00BF3508" w:rsidRPr="00BF3508">
          <w:rPr>
            <w:rFonts w:ascii="黑体" w:eastAsia="黑体" w:hAnsi="黑体"/>
            <w:color w:val="000000" w:themeColor="text1"/>
          </w:rPr>
          <w:tab/>
        </w:r>
        <w:r w:rsidR="002E0A39" w:rsidRPr="002E0A39">
          <w:rPr>
            <w:rFonts w:ascii="黑体" w:eastAsia="黑体" w:hAnsi="黑体"/>
            <w:color w:val="000000" w:themeColor="text1"/>
          </w:rPr>
          <w:t>19</w:t>
        </w:r>
      </w:hyperlink>
    </w:p>
    <w:p w:rsidR="00BF3508" w:rsidRPr="00BF3508" w:rsidRDefault="0034762D" w:rsidP="00BF3508">
      <w:pPr>
        <w:pStyle w:val="21"/>
        <w:rPr>
          <w:rFonts w:ascii="黑体" w:eastAsia="黑体" w:hAnsi="黑体"/>
          <w:color w:val="000000" w:themeColor="text1"/>
          <w:szCs w:val="22"/>
        </w:rPr>
      </w:pPr>
      <w:hyperlink w:anchor="_Toc143244533" w:history="1">
        <w:r w:rsidR="00BF3508" w:rsidRPr="00BF3508">
          <w:rPr>
            <w:rStyle w:val="aa"/>
            <w:rFonts w:ascii="黑体" w:eastAsia="黑体" w:hAnsi="黑体" w:hint="eastAsia"/>
            <w:color w:val="000000" w:themeColor="text1"/>
            <w:u w:val="none"/>
          </w:rPr>
          <w:t>十二、国有资本经营预算财政拨款支出决算表</w:t>
        </w:r>
        <w:r w:rsidR="00BF3508" w:rsidRPr="00BF3508">
          <w:rPr>
            <w:rFonts w:ascii="黑体" w:eastAsia="黑体" w:hAnsi="黑体"/>
            <w:color w:val="000000" w:themeColor="text1"/>
          </w:rPr>
          <w:tab/>
        </w:r>
        <w:r w:rsidR="002E0A39" w:rsidRPr="002E0A39">
          <w:rPr>
            <w:rFonts w:ascii="黑体" w:eastAsia="黑体" w:hAnsi="黑体"/>
            <w:color w:val="000000" w:themeColor="text1"/>
          </w:rPr>
          <w:t>19</w:t>
        </w:r>
      </w:hyperlink>
    </w:p>
    <w:p w:rsidR="00BF3508" w:rsidRDefault="0034762D" w:rsidP="00BF3508">
      <w:pPr>
        <w:pStyle w:val="21"/>
        <w:rPr>
          <w:rFonts w:ascii="黑体" w:eastAsia="黑体" w:hAnsi="黑体"/>
          <w:szCs w:val="22"/>
        </w:rPr>
      </w:pPr>
      <w:hyperlink w:anchor="_Toc143244534" w:history="1">
        <w:r w:rsidR="00BF3508" w:rsidRPr="00BF3508">
          <w:rPr>
            <w:rStyle w:val="aa"/>
            <w:rFonts w:ascii="黑体" w:eastAsia="黑体" w:hAnsi="黑体" w:hint="eastAsia"/>
            <w:color w:val="000000" w:themeColor="text1"/>
            <w:u w:val="none"/>
          </w:rPr>
          <w:t>十三、财政拨款“三公”经费支出决算表</w:t>
        </w:r>
        <w:r w:rsidR="00BF3508" w:rsidRPr="00BF3508">
          <w:rPr>
            <w:rFonts w:ascii="黑体" w:eastAsia="黑体" w:hAnsi="黑体"/>
            <w:color w:val="000000" w:themeColor="text1"/>
          </w:rPr>
          <w:tab/>
        </w:r>
        <w:r w:rsidR="002E0A39" w:rsidRPr="002E0A39">
          <w:rPr>
            <w:rFonts w:ascii="黑体" w:eastAsia="黑体" w:hAnsi="黑体"/>
            <w:color w:val="000000" w:themeColor="text1"/>
          </w:rPr>
          <w:t>19</w:t>
        </w:r>
      </w:hyperlink>
    </w:p>
    <w:p w:rsidR="00BF3508" w:rsidRDefault="00BF3508">
      <w:pPr>
        <w:pStyle w:val="1"/>
        <w:jc w:val="center"/>
        <w:rPr>
          <w:rFonts w:eastAsia="方正小标宋简体" w:cs="方正小标宋简体"/>
          <w:b w:val="0"/>
        </w:rPr>
      </w:pPr>
      <w:bookmarkStart w:id="13" w:name="_Toc15377196"/>
      <w:bookmarkStart w:id="14" w:name="_Toc15396599"/>
    </w:p>
    <w:p w:rsidR="0080143E" w:rsidRDefault="005D29BB">
      <w:pPr>
        <w:pStyle w:val="1"/>
        <w:jc w:val="center"/>
        <w:rPr>
          <w:rStyle w:val="1Char"/>
          <w:rFonts w:eastAsia="方正小标宋简体" w:cs="方正小标宋简体"/>
          <w:b/>
        </w:rPr>
      </w:pPr>
      <w:r>
        <w:rPr>
          <w:rFonts w:eastAsia="方正小标宋简体" w:cs="方正小标宋简体" w:hint="eastAsia"/>
          <w:b w:val="0"/>
        </w:rPr>
        <w:t>第一部分</w:t>
      </w:r>
      <w:r>
        <w:rPr>
          <w:rFonts w:eastAsia="方正小标宋简体" w:cs="方正小标宋简体" w:hint="eastAsia"/>
          <w:b w:val="0"/>
        </w:rPr>
        <w:t xml:space="preserve">  </w:t>
      </w:r>
      <w:r w:rsidR="00D27BB9">
        <w:rPr>
          <w:rStyle w:val="1Char"/>
          <w:rFonts w:eastAsia="方正小标宋简体" w:cs="方正小标宋简体" w:hint="eastAsia"/>
        </w:rPr>
        <w:t>单位</w:t>
      </w:r>
      <w:r>
        <w:rPr>
          <w:rStyle w:val="1Char"/>
          <w:rFonts w:eastAsia="方正小标宋简体" w:cs="方正小标宋简体" w:hint="eastAsia"/>
        </w:rPr>
        <w:t>概况</w:t>
      </w:r>
      <w:bookmarkEnd w:id="13"/>
      <w:bookmarkEnd w:id="14"/>
    </w:p>
    <w:p w:rsidR="0080143E" w:rsidRDefault="0080143E">
      <w:pPr>
        <w:widowControl/>
        <w:jc w:val="left"/>
        <w:rPr>
          <w:rFonts w:eastAsia="黑体"/>
          <w:sz w:val="32"/>
          <w:szCs w:val="32"/>
        </w:rPr>
      </w:pPr>
    </w:p>
    <w:p w:rsidR="0080143E" w:rsidRDefault="00D27BB9" w:rsidP="009734CB">
      <w:pPr>
        <w:pStyle w:val="2"/>
        <w:numPr>
          <w:ilvl w:val="0"/>
          <w:numId w:val="2"/>
        </w:numPr>
        <w:rPr>
          <w:rFonts w:ascii="Times New Roman" w:eastAsia="黑体" w:hAnsi="Times New Roman"/>
          <w:b w:val="0"/>
        </w:rPr>
      </w:pPr>
      <w:r>
        <w:rPr>
          <w:rFonts w:ascii="Times New Roman" w:eastAsia="黑体" w:hAnsi="Times New Roman" w:hint="eastAsia"/>
          <w:b w:val="0"/>
        </w:rPr>
        <w:t>单位</w:t>
      </w:r>
      <w:r w:rsidR="005D29BB">
        <w:rPr>
          <w:rFonts w:ascii="Times New Roman" w:eastAsia="黑体" w:hAnsi="Times New Roman" w:hint="eastAsia"/>
          <w:b w:val="0"/>
        </w:rPr>
        <w:t>职责</w:t>
      </w:r>
    </w:p>
    <w:p w:rsidR="009734CB" w:rsidRPr="009734CB" w:rsidRDefault="009734CB" w:rsidP="009734CB">
      <w:pPr>
        <w:adjustRightInd w:val="0"/>
        <w:snapToGrid w:val="0"/>
        <w:spacing w:line="355" w:lineRule="auto"/>
        <w:ind w:firstLineChars="200" w:firstLine="640"/>
        <w:rPr>
          <w:rFonts w:eastAsia="仿宋_GB2312"/>
          <w:kern w:val="0"/>
          <w:sz w:val="32"/>
          <w:szCs w:val="32"/>
        </w:rPr>
      </w:pPr>
      <w:r w:rsidRPr="009734CB">
        <w:rPr>
          <w:rFonts w:eastAsia="仿宋_GB2312" w:hint="eastAsia"/>
          <w:kern w:val="0"/>
          <w:sz w:val="32"/>
          <w:szCs w:val="32"/>
        </w:rPr>
        <w:t>攀枝花市住房公积金管理中心主要职责：</w:t>
      </w:r>
      <w:r w:rsidRPr="009734CB">
        <w:rPr>
          <w:rFonts w:eastAsia="仿宋_GB2312"/>
          <w:kern w:val="0"/>
          <w:sz w:val="32"/>
          <w:szCs w:val="32"/>
        </w:rPr>
        <w:t>编制、执行全市和市级住房公积金的归集、使用和贷款计划；负责记载全市各单位及职工住房公积金的缴存、提取、使用等情况；核定住房公积金的缴交基数；督促各单位按期汇</w:t>
      </w:r>
      <w:proofErr w:type="gramStart"/>
      <w:r w:rsidRPr="009734CB">
        <w:rPr>
          <w:rFonts w:eastAsia="仿宋_GB2312"/>
          <w:kern w:val="0"/>
          <w:sz w:val="32"/>
          <w:szCs w:val="32"/>
        </w:rPr>
        <w:t>缴</w:t>
      </w:r>
      <w:proofErr w:type="gramEnd"/>
      <w:r w:rsidRPr="009734CB">
        <w:rPr>
          <w:rFonts w:eastAsia="仿宋_GB2312"/>
          <w:kern w:val="0"/>
          <w:sz w:val="32"/>
          <w:szCs w:val="32"/>
        </w:rPr>
        <w:t>住房公积金；负责全市住房公积金的核算、审批住房公积金的支取、转移及贷款；负责住房公积金的保值、增值、贷款及利息情况的报告；负责编制全市住房公积金归集、使用计划执行情况的报告；负责对县区各办事处的管理和检查指导。</w:t>
      </w:r>
    </w:p>
    <w:p w:rsidR="0080143E" w:rsidRDefault="005D29BB">
      <w:pPr>
        <w:pStyle w:val="2"/>
        <w:rPr>
          <w:rStyle w:val="2Char"/>
          <w:rFonts w:ascii="Times New Roman" w:hAnsi="Times New Roman"/>
        </w:rPr>
      </w:pPr>
      <w:bookmarkStart w:id="15" w:name="_Toc15396601"/>
      <w:bookmarkStart w:id="16" w:name="_Toc15377200"/>
      <w:r>
        <w:rPr>
          <w:rFonts w:ascii="Times New Roman" w:eastAsia="黑体" w:hAnsi="Times New Roman" w:hint="eastAsia"/>
          <w:b w:val="0"/>
        </w:rPr>
        <w:t>二、机</w:t>
      </w:r>
      <w:r>
        <w:rPr>
          <w:rStyle w:val="2Char"/>
          <w:rFonts w:ascii="Times New Roman" w:eastAsia="黑体" w:hAnsi="Times New Roman" w:hint="eastAsia"/>
        </w:rPr>
        <w:t>构设置</w:t>
      </w:r>
      <w:bookmarkEnd w:id="15"/>
      <w:bookmarkEnd w:id="16"/>
    </w:p>
    <w:p w:rsidR="000C0B62" w:rsidRDefault="000C0B62" w:rsidP="000C0B62">
      <w:pPr>
        <w:ind w:firstLineChars="250" w:firstLine="800"/>
        <w:rPr>
          <w:rFonts w:ascii="仿宋" w:eastAsia="仿宋" w:hAnsi="仿宋"/>
          <w:sz w:val="32"/>
          <w:szCs w:val="32"/>
        </w:rPr>
      </w:pPr>
      <w:r>
        <w:rPr>
          <w:rFonts w:ascii="仿宋" w:eastAsia="仿宋" w:hAnsi="仿宋" w:hint="eastAsia"/>
          <w:sz w:val="32"/>
          <w:szCs w:val="32"/>
        </w:rPr>
        <w:t>攀枝花市住房公积金管理中心下属二级预算单位</w:t>
      </w:r>
      <w:r>
        <w:rPr>
          <w:rFonts w:ascii="仿宋" w:eastAsia="仿宋" w:hAnsi="仿宋"/>
          <w:sz w:val="32"/>
          <w:szCs w:val="32"/>
        </w:rPr>
        <w:t>0</w:t>
      </w:r>
      <w:r>
        <w:rPr>
          <w:rFonts w:ascii="仿宋" w:eastAsia="仿宋" w:hAnsi="仿宋" w:hint="eastAsia"/>
          <w:sz w:val="32"/>
          <w:szCs w:val="32"/>
        </w:rPr>
        <w:t>个，其中行政单位</w:t>
      </w:r>
      <w:r>
        <w:rPr>
          <w:rFonts w:ascii="仿宋" w:eastAsia="仿宋" w:hAnsi="仿宋"/>
          <w:sz w:val="32"/>
          <w:szCs w:val="32"/>
        </w:rPr>
        <w:t>0</w:t>
      </w:r>
      <w:r>
        <w:rPr>
          <w:rFonts w:ascii="仿宋" w:eastAsia="仿宋" w:hAnsi="仿宋" w:hint="eastAsia"/>
          <w:sz w:val="32"/>
          <w:szCs w:val="32"/>
        </w:rPr>
        <w:t>个，参照公务员法管理的事业单位</w:t>
      </w:r>
      <w:r>
        <w:rPr>
          <w:rFonts w:ascii="仿宋" w:eastAsia="仿宋" w:hAnsi="仿宋"/>
          <w:bCs/>
          <w:sz w:val="32"/>
          <w:szCs w:val="32"/>
        </w:rPr>
        <w:t>0</w:t>
      </w:r>
      <w:r>
        <w:rPr>
          <w:rFonts w:ascii="仿宋" w:eastAsia="仿宋" w:hAnsi="仿宋" w:hint="eastAsia"/>
          <w:sz w:val="32"/>
          <w:szCs w:val="32"/>
        </w:rPr>
        <w:t>个，其他事业单位</w:t>
      </w:r>
      <w:r>
        <w:rPr>
          <w:rFonts w:ascii="仿宋" w:eastAsia="仿宋" w:hAnsi="仿宋"/>
          <w:sz w:val="32"/>
          <w:szCs w:val="32"/>
        </w:rPr>
        <w:t>0</w:t>
      </w:r>
      <w:r>
        <w:rPr>
          <w:rFonts w:ascii="仿宋" w:eastAsia="仿宋" w:hAnsi="仿宋" w:hint="eastAsia"/>
          <w:sz w:val="32"/>
          <w:szCs w:val="32"/>
        </w:rPr>
        <w:t>个。</w:t>
      </w:r>
    </w:p>
    <w:p w:rsidR="0080143E" w:rsidRDefault="005D29BB">
      <w:pPr>
        <w:widowControl/>
        <w:jc w:val="left"/>
        <w:rPr>
          <w:rFonts w:eastAsia="仿宋"/>
          <w:kern w:val="0"/>
          <w:sz w:val="32"/>
          <w:szCs w:val="32"/>
        </w:rPr>
      </w:pPr>
      <w:r>
        <w:rPr>
          <w:rFonts w:eastAsia="仿宋"/>
          <w:sz w:val="32"/>
          <w:szCs w:val="32"/>
        </w:rPr>
        <w:br w:type="page"/>
      </w:r>
    </w:p>
    <w:p w:rsidR="0080143E" w:rsidRDefault="005D29BB">
      <w:pPr>
        <w:pStyle w:val="1"/>
        <w:jc w:val="center"/>
        <w:rPr>
          <w:rFonts w:eastAsia="方正小标宋简体" w:cs="方正小标宋简体"/>
          <w:b w:val="0"/>
        </w:rPr>
      </w:pPr>
      <w:bookmarkStart w:id="17" w:name="_Toc15377204"/>
      <w:bookmarkStart w:id="18" w:name="_Toc15396602"/>
      <w:r>
        <w:rPr>
          <w:rFonts w:eastAsia="方正小标宋简体" w:cs="方正小标宋简体" w:hint="eastAsia"/>
          <w:b w:val="0"/>
        </w:rPr>
        <w:t>第二部分</w:t>
      </w:r>
      <w:r>
        <w:rPr>
          <w:rFonts w:eastAsia="方正小标宋简体" w:cs="方正小标宋简体" w:hint="eastAsia"/>
          <w:b w:val="0"/>
        </w:rPr>
        <w:t xml:space="preserve">  2024</w:t>
      </w:r>
      <w:r>
        <w:rPr>
          <w:rFonts w:eastAsia="方正小标宋简体" w:cs="方正小标宋简体" w:hint="eastAsia"/>
          <w:b w:val="0"/>
        </w:rPr>
        <w:t>年度</w:t>
      </w:r>
      <w:r w:rsidR="00D27BB9">
        <w:rPr>
          <w:rFonts w:eastAsia="方正小标宋简体" w:cs="方正小标宋简体" w:hint="eastAsia"/>
          <w:b w:val="0"/>
        </w:rPr>
        <w:t>单位</w:t>
      </w:r>
      <w:r>
        <w:rPr>
          <w:rFonts w:eastAsia="方正小标宋简体" w:cs="方正小标宋简体" w:hint="eastAsia"/>
          <w:b w:val="0"/>
        </w:rPr>
        <w:t>决算情况说明</w:t>
      </w:r>
      <w:bookmarkEnd w:id="17"/>
      <w:bookmarkEnd w:id="18"/>
    </w:p>
    <w:p w:rsidR="0080143E" w:rsidRDefault="0080143E"/>
    <w:p w:rsidR="0080143E" w:rsidRDefault="005D29BB">
      <w:pPr>
        <w:pStyle w:val="ab"/>
        <w:spacing w:line="600" w:lineRule="exact"/>
        <w:ind w:firstLine="640"/>
        <w:outlineLvl w:val="1"/>
        <w:rPr>
          <w:rStyle w:val="2Char"/>
          <w:rFonts w:ascii="Times New Roman" w:eastAsia="黑体" w:hAnsi="Times New Roman"/>
          <w:b w:val="0"/>
        </w:rPr>
      </w:pPr>
      <w:bookmarkStart w:id="19" w:name="_Toc15377205"/>
      <w:bookmarkStart w:id="20" w:name="_Toc15396603"/>
      <w:r>
        <w:rPr>
          <w:rFonts w:eastAsia="黑体" w:hint="eastAsia"/>
          <w:sz w:val="32"/>
          <w:szCs w:val="32"/>
        </w:rPr>
        <w:t>一、收</w:t>
      </w:r>
      <w:r>
        <w:rPr>
          <w:rStyle w:val="2Char"/>
          <w:rFonts w:ascii="Times New Roman" w:eastAsia="黑体" w:hAnsi="Times New Roman" w:hint="eastAsia"/>
          <w:b w:val="0"/>
        </w:rPr>
        <w:t>入支出决算总体情况说明</w:t>
      </w:r>
      <w:bookmarkEnd w:id="19"/>
      <w:bookmarkEnd w:id="20"/>
    </w:p>
    <w:p w:rsidR="0080143E" w:rsidRDefault="005D29BB">
      <w:pPr>
        <w:pStyle w:val="ab"/>
        <w:spacing w:line="600" w:lineRule="exact"/>
        <w:ind w:firstLine="640"/>
        <w:outlineLvl w:val="1"/>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年度收入、支出总计均为</w:t>
      </w:r>
      <w:r>
        <w:rPr>
          <w:rFonts w:ascii="仿宋_GB2312" w:eastAsia="仿宋_GB2312" w:hAnsi="仿宋_GB2312" w:cs="仿宋_GB2312" w:hint="eastAsia"/>
          <w:sz w:val="32"/>
          <w:szCs w:val="32"/>
        </w:rPr>
        <w:t>1340.5</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年度相比，收入、支出总计各增加</w:t>
      </w:r>
      <w:r w:rsidR="00E750FF">
        <w:rPr>
          <w:rFonts w:eastAsia="仿宋_GB2312" w:cs="仿宋_GB2312" w:hint="eastAsia"/>
          <w:sz w:val="32"/>
          <w:szCs w:val="32"/>
        </w:rPr>
        <w:t>5.76</w:t>
      </w:r>
      <w:r>
        <w:rPr>
          <w:rFonts w:eastAsia="仿宋_GB2312" w:cs="仿宋_GB2312" w:hint="eastAsia"/>
          <w:sz w:val="32"/>
          <w:szCs w:val="32"/>
        </w:rPr>
        <w:t>万元，增长</w:t>
      </w:r>
      <w:r w:rsidR="00E750FF">
        <w:rPr>
          <w:rFonts w:eastAsia="仿宋_GB2312" w:cs="仿宋_GB2312" w:hint="eastAsia"/>
          <w:sz w:val="32"/>
          <w:szCs w:val="32"/>
        </w:rPr>
        <w:t>0.4</w:t>
      </w:r>
      <w:r w:rsidR="007A49F1">
        <w:rPr>
          <w:rFonts w:eastAsia="仿宋_GB2312" w:cs="仿宋_GB2312" w:hint="eastAsia"/>
          <w:sz w:val="32"/>
          <w:szCs w:val="32"/>
        </w:rPr>
        <w:t>3</w:t>
      </w:r>
      <w:r>
        <w:rPr>
          <w:rFonts w:eastAsia="仿宋_GB2312" w:cs="仿宋_GB2312" w:hint="eastAsia"/>
          <w:sz w:val="32"/>
          <w:szCs w:val="32"/>
        </w:rPr>
        <w:t>%</w:t>
      </w:r>
      <w:r>
        <w:rPr>
          <w:rFonts w:eastAsia="仿宋_GB2312" w:cs="仿宋_GB2312" w:hint="eastAsia"/>
          <w:sz w:val="32"/>
          <w:szCs w:val="32"/>
        </w:rPr>
        <w:t>。主要变动原因是</w:t>
      </w:r>
      <w:r w:rsidR="004F4222">
        <w:rPr>
          <w:rFonts w:eastAsia="仿宋_GB2312" w:cs="仿宋_GB2312" w:hint="eastAsia"/>
          <w:sz w:val="32"/>
          <w:szCs w:val="32"/>
        </w:rPr>
        <w:t>项目支出比上年增加</w:t>
      </w:r>
      <w:r w:rsidR="004F4222">
        <w:rPr>
          <w:rFonts w:eastAsia="仿宋_GB2312" w:cs="仿宋_GB2312" w:hint="eastAsia"/>
          <w:sz w:val="32"/>
          <w:szCs w:val="32"/>
        </w:rPr>
        <w:t>61.04</w:t>
      </w:r>
      <w:r w:rsidR="004F4222">
        <w:rPr>
          <w:rFonts w:eastAsia="仿宋_GB2312" w:cs="仿宋_GB2312" w:hint="eastAsia"/>
          <w:sz w:val="32"/>
          <w:szCs w:val="32"/>
        </w:rPr>
        <w:t>万元，基本支出比上年</w:t>
      </w:r>
      <w:r w:rsidR="00210147">
        <w:rPr>
          <w:rFonts w:eastAsia="仿宋_GB2312" w:cs="仿宋_GB2312" w:hint="eastAsia"/>
          <w:sz w:val="32"/>
          <w:szCs w:val="32"/>
        </w:rPr>
        <w:t>减少</w:t>
      </w:r>
      <w:r w:rsidR="004F4222">
        <w:rPr>
          <w:rFonts w:eastAsia="仿宋_GB2312" w:cs="仿宋_GB2312" w:hint="eastAsia"/>
          <w:sz w:val="32"/>
          <w:szCs w:val="32"/>
        </w:rPr>
        <w:t>55.28</w:t>
      </w:r>
      <w:r w:rsidR="004F4222">
        <w:rPr>
          <w:rFonts w:eastAsia="仿宋_GB2312" w:cs="仿宋_GB2312" w:hint="eastAsia"/>
          <w:sz w:val="32"/>
          <w:szCs w:val="32"/>
        </w:rPr>
        <w:t>万元，叠加后收支总计增加。</w:t>
      </w:r>
    </w:p>
    <w:p w:rsidR="0080143E" w:rsidRDefault="005D29BB">
      <w:pPr>
        <w:ind w:firstLineChars="200"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1</w:t>
      </w:r>
      <w:r>
        <w:rPr>
          <w:rFonts w:eastAsia="仿宋_GB2312" w:cs="仿宋_GB2312" w:hint="eastAsia"/>
          <w:sz w:val="32"/>
          <w:szCs w:val="32"/>
        </w:rPr>
        <w:t>：收入、支出决算总计变动情况图）</w:t>
      </w:r>
    </w:p>
    <w:p w:rsidR="00EB22FE" w:rsidRDefault="00EB22FE" w:rsidP="00EB22FE">
      <w:pPr>
        <w:pStyle w:val="a0"/>
      </w:pPr>
    </w:p>
    <w:p w:rsidR="00EB22FE" w:rsidRDefault="00EB22FE" w:rsidP="00EB22FE">
      <w:pPr>
        <w:pStyle w:val="20"/>
        <w:ind w:left="420"/>
      </w:pPr>
    </w:p>
    <w:p w:rsidR="00EB22FE" w:rsidRDefault="00EB22FE" w:rsidP="00EB22FE">
      <w:pPr>
        <w:pStyle w:val="20"/>
        <w:ind w:left="420"/>
      </w:pPr>
      <w:r>
        <w:rPr>
          <w:rFonts w:hint="eastAsia"/>
          <w:noProof/>
        </w:rPr>
        <w:drawing>
          <wp:inline distT="0" distB="0" distL="0" distR="0">
            <wp:extent cx="3857625" cy="2438400"/>
            <wp:effectExtent l="0" t="0" r="9525"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22FE" w:rsidRDefault="00EB22FE" w:rsidP="00EB22FE">
      <w:pPr>
        <w:pStyle w:val="20"/>
        <w:ind w:left="420"/>
      </w:pPr>
    </w:p>
    <w:p w:rsidR="0080143E" w:rsidRDefault="005D29BB">
      <w:pPr>
        <w:pStyle w:val="ab"/>
        <w:spacing w:line="600" w:lineRule="exact"/>
        <w:ind w:firstLine="640"/>
        <w:outlineLvl w:val="1"/>
        <w:rPr>
          <w:rFonts w:eastAsia="黑体"/>
          <w:sz w:val="32"/>
          <w:szCs w:val="32"/>
        </w:rPr>
      </w:pPr>
      <w:bookmarkStart w:id="21" w:name="_Toc15377206"/>
      <w:bookmarkStart w:id="22" w:name="_Toc15396604"/>
      <w:r>
        <w:rPr>
          <w:rFonts w:eastAsia="黑体" w:hint="eastAsia"/>
          <w:sz w:val="32"/>
          <w:szCs w:val="32"/>
        </w:rPr>
        <w:t>二、收入决算情况说明</w:t>
      </w:r>
      <w:bookmarkEnd w:id="21"/>
      <w:bookmarkEnd w:id="22"/>
    </w:p>
    <w:p w:rsidR="0080143E" w:rsidRDefault="005D29BB">
      <w:pPr>
        <w:pStyle w:val="ab"/>
        <w:spacing w:line="600" w:lineRule="exact"/>
        <w:ind w:firstLine="640"/>
        <w:jc w:val="left"/>
        <w:outlineLvl w:val="1"/>
        <w:rPr>
          <w:rFonts w:eastAsia="仿宋_GB2312" w:cs="仿宋_GB2312"/>
          <w:b/>
          <w:bCs/>
          <w:sz w:val="32"/>
          <w:szCs w:val="32"/>
        </w:rPr>
      </w:pPr>
      <w:r>
        <w:rPr>
          <w:rFonts w:ascii="仿宋_GB2312" w:eastAsia="仿宋_GB2312" w:hAnsi="仿宋_GB2312" w:cs="仿宋_GB2312" w:hint="eastAsia"/>
          <w:sz w:val="32"/>
          <w:szCs w:val="32"/>
        </w:rPr>
        <w:t>2024年度本年收入合计1340.5万元，其中：一般公共预算财政拨款收入1305.48万元，占97.38%；政府性基金预算财政拨款收入35万元，占2.61</w:t>
      </w:r>
      <w:r w:rsidR="00B241B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；国有资本经营预算财政拨款收入0万元，占0%；上级补助收入0万元，占0%；事业收入0万元，占0%；经营收入0万元，占0%；附属单位上缴收入0万元，占0%；其他收入0.02万元，占</w:t>
      </w:r>
      <w:r w:rsidR="00BE6F82">
        <w:rPr>
          <w:rFonts w:ascii="仿宋_GB2312" w:eastAsia="仿宋_GB2312" w:hAnsi="仿宋_GB2312" w:cs="仿宋_GB2312" w:hint="eastAsia"/>
          <w:sz w:val="32"/>
          <w:szCs w:val="32"/>
        </w:rPr>
        <w:t>0.01</w:t>
      </w:r>
      <w:r>
        <w:rPr>
          <w:rFonts w:ascii="仿宋_GB2312" w:eastAsia="仿宋_GB2312" w:hAnsi="仿宋_GB2312" w:cs="仿宋_GB2312" w:hint="eastAsia"/>
          <w:sz w:val="32"/>
          <w:szCs w:val="32"/>
        </w:rPr>
        <w:t>%。</w:t>
      </w:r>
    </w:p>
    <w:p w:rsidR="00C679CC" w:rsidRDefault="00C679CC">
      <w:pPr>
        <w:ind w:firstLineChars="250" w:firstLine="800"/>
        <w:rPr>
          <w:rFonts w:eastAsia="仿宋_GB2312" w:cs="仿宋_GB2312"/>
          <w:sz w:val="32"/>
          <w:szCs w:val="32"/>
        </w:rPr>
      </w:pPr>
    </w:p>
    <w:p w:rsidR="0080143E" w:rsidRDefault="005D29BB">
      <w:pPr>
        <w:ind w:firstLineChars="250" w:firstLine="80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2</w:t>
      </w:r>
      <w:r>
        <w:rPr>
          <w:rFonts w:eastAsia="仿宋_GB2312" w:cs="仿宋_GB2312" w:hint="eastAsia"/>
          <w:sz w:val="32"/>
          <w:szCs w:val="32"/>
        </w:rPr>
        <w:t>：收入决算结构图）</w:t>
      </w:r>
    </w:p>
    <w:p w:rsidR="00C27766" w:rsidRDefault="00C27766" w:rsidP="00C27766">
      <w:pPr>
        <w:pStyle w:val="a0"/>
      </w:pPr>
    </w:p>
    <w:p w:rsidR="00C27766" w:rsidRDefault="00C27766" w:rsidP="00C27766">
      <w:pPr>
        <w:pStyle w:val="20"/>
        <w:ind w:left="420"/>
      </w:pPr>
      <w:r>
        <w:rPr>
          <w:rFonts w:hint="eastAsia"/>
          <w:noProof/>
        </w:rPr>
        <w:drawing>
          <wp:inline distT="0" distB="0" distL="0" distR="0">
            <wp:extent cx="3000375" cy="1752600"/>
            <wp:effectExtent l="0" t="0" r="9525" b="190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7766" w:rsidRPr="00C27766" w:rsidRDefault="00C27766" w:rsidP="00C27766">
      <w:pPr>
        <w:pStyle w:val="20"/>
        <w:ind w:left="420"/>
      </w:pPr>
    </w:p>
    <w:p w:rsidR="0080143E" w:rsidRDefault="005D29BB">
      <w:pPr>
        <w:pStyle w:val="ab"/>
        <w:spacing w:line="600" w:lineRule="exact"/>
        <w:ind w:firstLine="640"/>
        <w:outlineLvl w:val="1"/>
        <w:rPr>
          <w:rStyle w:val="2Char"/>
          <w:rFonts w:ascii="Times New Roman" w:eastAsia="黑体" w:hAnsi="Times New Roman"/>
          <w:b w:val="0"/>
        </w:rPr>
      </w:pPr>
      <w:bookmarkStart w:id="23" w:name="_Toc15377207"/>
      <w:bookmarkStart w:id="24" w:name="_Toc15396605"/>
      <w:r>
        <w:rPr>
          <w:rFonts w:eastAsia="黑体" w:hint="eastAsia"/>
          <w:sz w:val="32"/>
          <w:szCs w:val="32"/>
        </w:rPr>
        <w:t>三、支</w:t>
      </w:r>
      <w:r>
        <w:rPr>
          <w:rStyle w:val="2Char"/>
          <w:rFonts w:ascii="Times New Roman" w:eastAsia="黑体" w:hAnsi="Times New Roman" w:hint="eastAsia"/>
          <w:b w:val="0"/>
        </w:rPr>
        <w:t>出决算情况说明</w:t>
      </w:r>
      <w:bookmarkEnd w:id="23"/>
      <w:bookmarkEnd w:id="24"/>
    </w:p>
    <w:p w:rsidR="0080143E" w:rsidRDefault="005D29BB">
      <w:pPr>
        <w:pStyle w:val="ab"/>
        <w:spacing w:line="600" w:lineRule="exact"/>
        <w:ind w:firstLine="640"/>
        <w:jc w:val="left"/>
        <w:outlineLvl w:val="1"/>
        <w:rPr>
          <w:rFonts w:eastAsia="仿宋_GB2312" w:cs="仿宋_GB2312"/>
          <w:sz w:val="32"/>
          <w:szCs w:val="32"/>
        </w:rPr>
      </w:pPr>
      <w:r>
        <w:rPr>
          <w:rFonts w:ascii="仿宋_GB2312" w:eastAsia="仿宋_GB2312" w:hAnsi="仿宋_GB2312" w:cs="仿宋_GB2312" w:hint="eastAsia"/>
          <w:sz w:val="32"/>
          <w:szCs w:val="32"/>
        </w:rPr>
        <w:t>2024年度本年支出合计1340.5万元，其中：基本支出990.72万元，占73.9</w:t>
      </w:r>
      <w:r w:rsidR="00A42AD9">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%；项目支出349.78万元，占26.09%；上缴上级支出0万元，占0%；经营支出0万元，占0%；对附属单位补助支出0万元，占0%。</w:t>
      </w:r>
    </w:p>
    <w:p w:rsidR="0080143E" w:rsidRDefault="005D29BB">
      <w:pPr>
        <w:ind w:firstLineChars="250" w:firstLine="80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3</w:t>
      </w:r>
      <w:r>
        <w:rPr>
          <w:rFonts w:eastAsia="仿宋_GB2312" w:cs="仿宋_GB2312" w:hint="eastAsia"/>
          <w:sz w:val="32"/>
          <w:szCs w:val="32"/>
        </w:rPr>
        <w:t>：支出决算结构图）</w:t>
      </w:r>
    </w:p>
    <w:p w:rsidR="000C5CC4" w:rsidRDefault="000C5CC4" w:rsidP="000C5CC4">
      <w:pPr>
        <w:pStyle w:val="a0"/>
      </w:pPr>
    </w:p>
    <w:p w:rsidR="000C5CC4" w:rsidRDefault="000C5CC4" w:rsidP="000C5CC4">
      <w:pPr>
        <w:pStyle w:val="20"/>
        <w:ind w:left="420"/>
      </w:pPr>
    </w:p>
    <w:p w:rsidR="000C5CC4" w:rsidRPr="000C5CC4" w:rsidRDefault="00BA4DA8" w:rsidP="000C5CC4">
      <w:pPr>
        <w:pStyle w:val="20"/>
        <w:ind w:left="420"/>
      </w:pPr>
      <w:r>
        <w:rPr>
          <w:noProof/>
        </w:rPr>
        <w:drawing>
          <wp:inline distT="0" distB="0" distL="0" distR="0">
            <wp:extent cx="3181350" cy="1695450"/>
            <wp:effectExtent l="0" t="0" r="19050"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143E" w:rsidRDefault="0080143E">
      <w:pPr>
        <w:ind w:firstLineChars="250" w:firstLine="800"/>
        <w:rPr>
          <w:rFonts w:eastAsia="仿宋_GB2312" w:cs="仿宋_GB2312"/>
          <w:sz w:val="32"/>
          <w:szCs w:val="32"/>
        </w:rPr>
      </w:pPr>
    </w:p>
    <w:p w:rsidR="0080143E" w:rsidRDefault="005D29BB">
      <w:pPr>
        <w:spacing w:line="600" w:lineRule="exact"/>
        <w:ind w:firstLineChars="200" w:firstLine="640"/>
        <w:outlineLvl w:val="1"/>
        <w:rPr>
          <w:rStyle w:val="2Char"/>
          <w:rFonts w:ascii="Times New Roman" w:eastAsia="黑体" w:hAnsi="Times New Roman"/>
          <w:b w:val="0"/>
        </w:rPr>
      </w:pPr>
      <w:bookmarkStart w:id="25" w:name="_Toc15377208"/>
      <w:bookmarkStart w:id="26" w:name="_Toc15396606"/>
      <w:r>
        <w:rPr>
          <w:rFonts w:eastAsia="黑体" w:hint="eastAsia"/>
          <w:sz w:val="32"/>
          <w:szCs w:val="32"/>
        </w:rPr>
        <w:t>四、财</w:t>
      </w:r>
      <w:r>
        <w:rPr>
          <w:rStyle w:val="2Char"/>
          <w:rFonts w:ascii="Times New Roman" w:eastAsia="黑体" w:hAnsi="Times New Roman" w:hint="eastAsia"/>
          <w:b w:val="0"/>
        </w:rPr>
        <w:t>政拨款收入支出决算总体情况说明</w:t>
      </w:r>
      <w:bookmarkEnd w:id="25"/>
      <w:bookmarkEnd w:id="26"/>
    </w:p>
    <w:p w:rsidR="00210147" w:rsidRDefault="005D29BB" w:rsidP="00210147">
      <w:pPr>
        <w:pStyle w:val="ab"/>
        <w:spacing w:line="600" w:lineRule="exact"/>
        <w:ind w:firstLine="640"/>
        <w:outlineLvl w:val="1"/>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年度财政拨款收入、支出总计均为</w:t>
      </w:r>
      <w:r>
        <w:rPr>
          <w:rFonts w:ascii="仿宋_GB2312" w:eastAsia="仿宋_GB2312" w:hAnsi="仿宋_GB2312" w:cs="仿宋_GB2312" w:hint="eastAsia"/>
          <w:sz w:val="32"/>
          <w:szCs w:val="32"/>
        </w:rPr>
        <w:t>1340.48</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年度相比，财政拨款收入总计、支出总计各增加</w:t>
      </w:r>
      <w:r w:rsidR="00210147">
        <w:rPr>
          <w:rFonts w:eastAsia="仿宋_GB2312" w:cs="仿宋_GB2312" w:hint="eastAsia"/>
          <w:sz w:val="32"/>
          <w:szCs w:val="32"/>
        </w:rPr>
        <w:t>5.77</w:t>
      </w:r>
      <w:r>
        <w:rPr>
          <w:rFonts w:eastAsia="仿宋_GB2312" w:cs="仿宋_GB2312" w:hint="eastAsia"/>
          <w:sz w:val="32"/>
          <w:szCs w:val="32"/>
        </w:rPr>
        <w:t>万元，增长</w:t>
      </w:r>
      <w:r w:rsidR="00210147">
        <w:rPr>
          <w:rFonts w:eastAsia="仿宋_GB2312" w:cs="仿宋_GB2312" w:hint="eastAsia"/>
          <w:sz w:val="32"/>
          <w:szCs w:val="32"/>
        </w:rPr>
        <w:t>0.4%</w:t>
      </w:r>
      <w:r w:rsidR="00210147">
        <w:rPr>
          <w:rFonts w:eastAsia="仿宋_GB2312" w:cs="仿宋_GB2312" w:hint="eastAsia"/>
          <w:sz w:val="32"/>
          <w:szCs w:val="32"/>
        </w:rPr>
        <w:t>，</w:t>
      </w:r>
      <w:r>
        <w:rPr>
          <w:rFonts w:eastAsia="仿宋_GB2312" w:cs="仿宋_GB2312" w:hint="eastAsia"/>
          <w:sz w:val="32"/>
          <w:szCs w:val="32"/>
        </w:rPr>
        <w:t>主要变动原因是</w:t>
      </w:r>
      <w:r w:rsidR="00210147">
        <w:rPr>
          <w:rFonts w:eastAsia="仿宋_GB2312" w:cs="仿宋_GB2312" w:hint="eastAsia"/>
          <w:sz w:val="32"/>
          <w:szCs w:val="32"/>
        </w:rPr>
        <w:t>项目支出比上年增加</w:t>
      </w:r>
      <w:r w:rsidR="00210147">
        <w:rPr>
          <w:rFonts w:eastAsia="仿宋_GB2312" w:cs="仿宋_GB2312" w:hint="eastAsia"/>
          <w:sz w:val="32"/>
          <w:szCs w:val="32"/>
        </w:rPr>
        <w:t>61.04</w:t>
      </w:r>
      <w:r w:rsidR="00210147">
        <w:rPr>
          <w:rFonts w:eastAsia="仿宋_GB2312" w:cs="仿宋_GB2312" w:hint="eastAsia"/>
          <w:sz w:val="32"/>
          <w:szCs w:val="32"/>
        </w:rPr>
        <w:t>万元，基本支出比上年减少</w:t>
      </w:r>
      <w:r w:rsidR="00210147">
        <w:rPr>
          <w:rFonts w:eastAsia="仿宋_GB2312" w:cs="仿宋_GB2312" w:hint="eastAsia"/>
          <w:sz w:val="32"/>
          <w:szCs w:val="32"/>
        </w:rPr>
        <w:t>55.2</w:t>
      </w:r>
      <w:r w:rsidR="006B4961">
        <w:rPr>
          <w:rFonts w:eastAsia="仿宋_GB2312" w:cs="仿宋_GB2312" w:hint="eastAsia"/>
          <w:sz w:val="32"/>
          <w:szCs w:val="32"/>
        </w:rPr>
        <w:t>7</w:t>
      </w:r>
      <w:r w:rsidR="00210147">
        <w:rPr>
          <w:rFonts w:eastAsia="仿宋_GB2312" w:cs="仿宋_GB2312" w:hint="eastAsia"/>
          <w:sz w:val="32"/>
          <w:szCs w:val="32"/>
        </w:rPr>
        <w:t>万元，叠加后收支总计增加</w:t>
      </w:r>
      <w:r w:rsidR="00210147">
        <w:rPr>
          <w:rFonts w:eastAsia="仿宋_GB2312" w:cs="仿宋_GB2312" w:hint="eastAsia"/>
          <w:sz w:val="32"/>
          <w:szCs w:val="32"/>
        </w:rPr>
        <w:t>5.77</w:t>
      </w:r>
      <w:r w:rsidR="00210147">
        <w:rPr>
          <w:rFonts w:eastAsia="仿宋_GB2312" w:cs="仿宋_GB2312" w:hint="eastAsia"/>
          <w:sz w:val="32"/>
          <w:szCs w:val="32"/>
        </w:rPr>
        <w:t>万元。</w:t>
      </w:r>
    </w:p>
    <w:p w:rsidR="0080143E" w:rsidRDefault="005D29BB">
      <w:pPr>
        <w:spacing w:line="600" w:lineRule="exact"/>
        <w:ind w:firstLineChars="200"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4</w:t>
      </w:r>
      <w:r w:rsidR="00197DFE">
        <w:rPr>
          <w:rFonts w:eastAsia="仿宋_GB2312" w:cs="仿宋_GB2312" w:hint="eastAsia"/>
          <w:sz w:val="32"/>
          <w:szCs w:val="32"/>
        </w:rPr>
        <w:t>：财政拨款收、支决算总计变动情况）</w:t>
      </w:r>
    </w:p>
    <w:p w:rsidR="000864E4" w:rsidRDefault="000864E4" w:rsidP="000864E4">
      <w:pPr>
        <w:pStyle w:val="a0"/>
      </w:pPr>
    </w:p>
    <w:p w:rsidR="000864E4" w:rsidRDefault="000864E4" w:rsidP="000864E4">
      <w:pPr>
        <w:pStyle w:val="20"/>
        <w:ind w:left="420"/>
      </w:pPr>
    </w:p>
    <w:p w:rsidR="000864E4" w:rsidRDefault="00195D0F" w:rsidP="000864E4">
      <w:pPr>
        <w:pStyle w:val="20"/>
        <w:ind w:left="420"/>
      </w:pPr>
      <w:r>
        <w:rPr>
          <w:rFonts w:hint="eastAsia"/>
          <w:noProof/>
        </w:rPr>
        <w:drawing>
          <wp:inline distT="0" distB="0" distL="0" distR="0">
            <wp:extent cx="3400425" cy="2076450"/>
            <wp:effectExtent l="0" t="0" r="9525"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864E4" w:rsidRDefault="000864E4" w:rsidP="000864E4">
      <w:pPr>
        <w:pStyle w:val="20"/>
        <w:ind w:left="420"/>
      </w:pPr>
    </w:p>
    <w:p w:rsidR="0080143E" w:rsidRDefault="005D29BB">
      <w:pPr>
        <w:spacing w:line="600" w:lineRule="exact"/>
        <w:ind w:firstLineChars="200" w:firstLine="640"/>
        <w:outlineLvl w:val="1"/>
        <w:rPr>
          <w:rStyle w:val="2Char"/>
          <w:rFonts w:ascii="Times New Roman" w:eastAsia="黑体" w:hAnsi="Times New Roman"/>
          <w:b w:val="0"/>
        </w:rPr>
      </w:pPr>
      <w:bookmarkStart w:id="27" w:name="_Toc15377209"/>
      <w:bookmarkStart w:id="28" w:name="_Toc15396607"/>
      <w:r>
        <w:rPr>
          <w:rFonts w:eastAsia="黑体" w:hint="eastAsia"/>
          <w:sz w:val="32"/>
          <w:szCs w:val="32"/>
        </w:rPr>
        <w:t>五、</w:t>
      </w:r>
      <w:r>
        <w:rPr>
          <w:rFonts w:eastAsia="黑体" w:hint="eastAsia"/>
          <w:b/>
          <w:sz w:val="32"/>
          <w:szCs w:val="32"/>
        </w:rPr>
        <w:t>一</w:t>
      </w:r>
      <w:r>
        <w:rPr>
          <w:rStyle w:val="2Char"/>
          <w:rFonts w:ascii="Times New Roman" w:eastAsia="黑体" w:hAnsi="Times New Roman" w:hint="eastAsia"/>
          <w:b w:val="0"/>
        </w:rPr>
        <w:t>般公共预算财政拨款支出决算情况说明</w:t>
      </w:r>
      <w:bookmarkEnd w:id="27"/>
      <w:bookmarkEnd w:id="28"/>
    </w:p>
    <w:p w:rsidR="0080143E" w:rsidRDefault="005D29BB">
      <w:pPr>
        <w:spacing w:line="600" w:lineRule="exact"/>
        <w:ind w:firstLineChars="200" w:firstLine="643"/>
        <w:outlineLvl w:val="2"/>
        <w:rPr>
          <w:rFonts w:eastAsia="楷体_GB2312" w:cs="楷体_GB2312"/>
          <w:b/>
          <w:sz w:val="32"/>
          <w:szCs w:val="32"/>
        </w:rPr>
      </w:pPr>
      <w:bookmarkStart w:id="29" w:name="_Toc15377210"/>
      <w:r>
        <w:rPr>
          <w:rFonts w:eastAsia="楷体_GB2312" w:cs="楷体_GB2312" w:hint="eastAsia"/>
          <w:b/>
          <w:sz w:val="32"/>
          <w:szCs w:val="32"/>
        </w:rPr>
        <w:t>（一）一般公共预算财政拨款支出决算总体情况</w:t>
      </w:r>
      <w:bookmarkEnd w:id="29"/>
    </w:p>
    <w:p w:rsidR="0080143E" w:rsidRDefault="005D29BB">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2024年度一般公共预算财政拨款支出1305.48万元，占本年支出合计的97.38%。与2023年度相比，一般公共预算财政拨款支出减少</w:t>
      </w:r>
      <w:r w:rsidR="00DE0B2A">
        <w:rPr>
          <w:rFonts w:ascii="仿宋_GB2312" w:eastAsia="仿宋_GB2312" w:hAnsi="仿宋_GB2312" w:cs="仿宋_GB2312" w:hint="eastAsia"/>
          <w:sz w:val="32"/>
          <w:szCs w:val="32"/>
        </w:rPr>
        <w:t>29.23</w:t>
      </w:r>
      <w:r>
        <w:rPr>
          <w:rFonts w:ascii="仿宋_GB2312" w:eastAsia="仿宋_GB2312" w:hAnsi="仿宋_GB2312" w:cs="仿宋_GB2312" w:hint="eastAsia"/>
          <w:sz w:val="32"/>
          <w:szCs w:val="32"/>
        </w:rPr>
        <w:t>万元，下降</w:t>
      </w:r>
      <w:r w:rsidR="00DE0B2A">
        <w:rPr>
          <w:rFonts w:ascii="仿宋_GB2312" w:eastAsia="仿宋_GB2312" w:hAnsi="仿宋_GB2312" w:cs="仿宋_GB2312" w:hint="eastAsia"/>
          <w:sz w:val="32"/>
          <w:szCs w:val="32"/>
        </w:rPr>
        <w:t>2.18</w:t>
      </w:r>
      <w:r>
        <w:rPr>
          <w:rFonts w:ascii="仿宋_GB2312" w:eastAsia="仿宋_GB2312" w:hAnsi="仿宋_GB2312" w:cs="仿宋_GB2312" w:hint="eastAsia"/>
          <w:sz w:val="32"/>
          <w:szCs w:val="32"/>
        </w:rPr>
        <w:t>%。主要变动原因是</w:t>
      </w:r>
      <w:r w:rsidR="003C14D4">
        <w:rPr>
          <w:rFonts w:ascii="仿宋_GB2312" w:eastAsia="仿宋_GB2312" w:hAnsi="仿宋_GB2312" w:cs="仿宋_GB2312" w:hint="eastAsia"/>
          <w:sz w:val="32"/>
          <w:szCs w:val="32"/>
        </w:rPr>
        <w:t>部分项目经费从政府基金预算拨付。</w:t>
      </w:r>
    </w:p>
    <w:p w:rsidR="0080143E" w:rsidRDefault="005D29BB">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5</w:t>
      </w:r>
      <w:r>
        <w:rPr>
          <w:rFonts w:eastAsia="仿宋_GB2312" w:cs="仿宋_GB2312" w:hint="eastAsia"/>
          <w:sz w:val="32"/>
          <w:szCs w:val="32"/>
        </w:rPr>
        <w:t>：一般公共预算财政拨款支出决算变动情况）</w:t>
      </w:r>
    </w:p>
    <w:p w:rsidR="0080143E" w:rsidRDefault="0080143E">
      <w:pPr>
        <w:spacing w:line="600" w:lineRule="exact"/>
        <w:ind w:firstLine="640"/>
        <w:rPr>
          <w:rFonts w:eastAsia="仿宋_GB2312" w:cs="仿宋_GB2312"/>
          <w:sz w:val="32"/>
          <w:szCs w:val="32"/>
          <w:u w:val="single"/>
        </w:rPr>
      </w:pPr>
    </w:p>
    <w:p w:rsidR="00381690" w:rsidRDefault="00381690" w:rsidP="00381690">
      <w:pPr>
        <w:pStyle w:val="a0"/>
      </w:pPr>
    </w:p>
    <w:p w:rsidR="00E62820" w:rsidRDefault="00620FD3" w:rsidP="00E62820">
      <w:pPr>
        <w:pStyle w:val="20"/>
        <w:ind w:left="420"/>
      </w:pPr>
      <w:r>
        <w:rPr>
          <w:noProof/>
        </w:rPr>
        <w:drawing>
          <wp:anchor distT="0" distB="0" distL="114300" distR="114300" simplePos="0" relativeHeight="251658240" behindDoc="0" locked="0" layoutInCell="1" allowOverlap="1" wp14:anchorId="2F924E87" wp14:editId="1ADB6471">
            <wp:simplePos x="0" y="0"/>
            <wp:positionH relativeFrom="column">
              <wp:posOffset>866776</wp:posOffset>
            </wp:positionH>
            <wp:positionV relativeFrom="paragraph">
              <wp:posOffset>247650</wp:posOffset>
            </wp:positionV>
            <wp:extent cx="2971800" cy="2486025"/>
            <wp:effectExtent l="0" t="0" r="19050" b="952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bookmarkStart w:id="30" w:name="_Toc15377211"/>
    </w:p>
    <w:p w:rsidR="00E62820" w:rsidRPr="00E62820" w:rsidRDefault="00E62820" w:rsidP="00E62820">
      <w:pPr>
        <w:pStyle w:val="20"/>
        <w:ind w:left="420"/>
      </w:pPr>
    </w:p>
    <w:p w:rsidR="00197DFE" w:rsidRDefault="00197DFE">
      <w:pPr>
        <w:spacing w:line="600" w:lineRule="exact"/>
        <w:ind w:firstLineChars="200" w:firstLine="643"/>
        <w:outlineLvl w:val="2"/>
        <w:rPr>
          <w:rFonts w:eastAsia="楷体_GB2312" w:cs="楷体_GB2312"/>
          <w:b/>
          <w:sz w:val="32"/>
          <w:szCs w:val="32"/>
        </w:rPr>
      </w:pPr>
    </w:p>
    <w:p w:rsidR="00620FD3" w:rsidRDefault="00620FD3">
      <w:pPr>
        <w:spacing w:line="600" w:lineRule="exact"/>
        <w:ind w:firstLineChars="200" w:firstLine="643"/>
        <w:outlineLvl w:val="2"/>
        <w:rPr>
          <w:rFonts w:eastAsia="楷体_GB2312" w:cs="楷体_GB2312"/>
          <w:b/>
          <w:sz w:val="32"/>
          <w:szCs w:val="32"/>
        </w:rPr>
      </w:pPr>
    </w:p>
    <w:p w:rsidR="00620FD3" w:rsidRDefault="00620FD3">
      <w:pPr>
        <w:spacing w:line="600" w:lineRule="exact"/>
        <w:ind w:firstLineChars="200" w:firstLine="643"/>
        <w:outlineLvl w:val="2"/>
        <w:rPr>
          <w:rFonts w:eastAsia="楷体_GB2312" w:cs="楷体_GB2312"/>
          <w:b/>
          <w:sz w:val="32"/>
          <w:szCs w:val="32"/>
        </w:rPr>
      </w:pPr>
    </w:p>
    <w:p w:rsidR="00620FD3" w:rsidRDefault="00620FD3">
      <w:pPr>
        <w:spacing w:line="600" w:lineRule="exact"/>
        <w:ind w:firstLineChars="200" w:firstLine="643"/>
        <w:outlineLvl w:val="2"/>
        <w:rPr>
          <w:rFonts w:eastAsia="楷体_GB2312" w:cs="楷体_GB2312"/>
          <w:b/>
          <w:sz w:val="32"/>
          <w:szCs w:val="32"/>
        </w:rPr>
      </w:pPr>
    </w:p>
    <w:p w:rsidR="00620FD3" w:rsidRDefault="00620FD3">
      <w:pPr>
        <w:spacing w:line="600" w:lineRule="exact"/>
        <w:ind w:firstLineChars="200" w:firstLine="643"/>
        <w:outlineLvl w:val="2"/>
        <w:rPr>
          <w:rFonts w:eastAsia="楷体_GB2312" w:cs="楷体_GB2312"/>
          <w:b/>
          <w:sz w:val="32"/>
          <w:szCs w:val="32"/>
        </w:rPr>
      </w:pPr>
    </w:p>
    <w:p w:rsidR="00620FD3" w:rsidRDefault="00620FD3">
      <w:pPr>
        <w:spacing w:line="600" w:lineRule="exact"/>
        <w:ind w:firstLineChars="200" w:firstLine="643"/>
        <w:outlineLvl w:val="2"/>
        <w:rPr>
          <w:rFonts w:eastAsia="楷体_GB2312" w:cs="楷体_GB2312"/>
          <w:b/>
          <w:sz w:val="32"/>
          <w:szCs w:val="32"/>
        </w:rPr>
      </w:pPr>
    </w:p>
    <w:p w:rsidR="0080143E" w:rsidRDefault="00074643">
      <w:pPr>
        <w:spacing w:line="600" w:lineRule="exact"/>
        <w:ind w:firstLineChars="200" w:firstLine="643"/>
        <w:outlineLvl w:val="2"/>
        <w:rPr>
          <w:rFonts w:eastAsia="楷体_GB2312" w:cs="楷体_GB2312"/>
          <w:b/>
          <w:sz w:val="32"/>
          <w:szCs w:val="32"/>
        </w:rPr>
      </w:pPr>
      <w:r>
        <w:rPr>
          <w:rFonts w:eastAsia="楷体_GB2312" w:cs="楷体_GB2312" w:hint="eastAsia"/>
          <w:b/>
          <w:sz w:val="32"/>
          <w:szCs w:val="32"/>
        </w:rPr>
        <w:t>（</w:t>
      </w:r>
      <w:r w:rsidR="005D29BB">
        <w:rPr>
          <w:rFonts w:eastAsia="楷体_GB2312" w:cs="楷体_GB2312" w:hint="eastAsia"/>
          <w:b/>
          <w:sz w:val="32"/>
          <w:szCs w:val="32"/>
        </w:rPr>
        <w:t>二）一般公共预算财政拨款支出决算结构情况</w:t>
      </w:r>
      <w:bookmarkEnd w:id="30"/>
    </w:p>
    <w:p w:rsidR="001C0367" w:rsidRDefault="001C0367" w:rsidP="001C0367">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年度一般公共预算财政拨款支出</w:t>
      </w:r>
      <w:r>
        <w:rPr>
          <w:rFonts w:ascii="仿宋_GB2312" w:eastAsia="仿宋_GB2312" w:hAnsi="仿宋_GB2312" w:cs="仿宋_GB2312" w:hint="eastAsia"/>
          <w:sz w:val="32"/>
          <w:szCs w:val="32"/>
        </w:rPr>
        <w:t>1305.48万元</w:t>
      </w:r>
      <w:r>
        <w:rPr>
          <w:rFonts w:eastAsia="仿宋_GB2312" w:cs="仿宋_GB2312" w:hint="eastAsia"/>
          <w:sz w:val="32"/>
          <w:szCs w:val="32"/>
        </w:rPr>
        <w:t>，主要用于以下方面：一般公共服务支出</w:t>
      </w:r>
      <w:r>
        <w:rPr>
          <w:rFonts w:eastAsia="仿宋_GB2312" w:cs="仿宋_GB2312" w:hint="eastAsia"/>
          <w:sz w:val="32"/>
          <w:szCs w:val="32"/>
        </w:rPr>
        <w:t>0.25</w:t>
      </w:r>
      <w:r>
        <w:rPr>
          <w:rFonts w:eastAsia="仿宋_GB2312" w:cs="仿宋_GB2312" w:hint="eastAsia"/>
          <w:sz w:val="32"/>
          <w:szCs w:val="32"/>
        </w:rPr>
        <w:t>万元，占</w:t>
      </w:r>
      <w:r>
        <w:rPr>
          <w:rFonts w:eastAsia="仿宋_GB2312" w:cs="仿宋_GB2312" w:hint="eastAsia"/>
          <w:sz w:val="32"/>
          <w:szCs w:val="32"/>
        </w:rPr>
        <w:t>0.02%</w:t>
      </w:r>
      <w:r>
        <w:rPr>
          <w:rFonts w:eastAsia="仿宋_GB2312" w:cs="仿宋_GB2312" w:hint="eastAsia"/>
          <w:sz w:val="32"/>
          <w:szCs w:val="32"/>
        </w:rPr>
        <w:t>；教育支出</w:t>
      </w:r>
      <w:r>
        <w:rPr>
          <w:rFonts w:eastAsia="仿宋_GB2312" w:cs="仿宋_GB2312" w:hint="eastAsia"/>
          <w:sz w:val="32"/>
          <w:szCs w:val="32"/>
        </w:rPr>
        <w:t>0</w:t>
      </w:r>
      <w:r>
        <w:rPr>
          <w:rFonts w:eastAsia="仿宋_GB2312" w:cs="仿宋_GB2312" w:hint="eastAsia"/>
          <w:sz w:val="32"/>
          <w:szCs w:val="32"/>
        </w:rPr>
        <w:t>万元，占</w:t>
      </w:r>
      <w:r>
        <w:rPr>
          <w:rFonts w:eastAsia="仿宋_GB2312" w:cs="仿宋_GB2312" w:hint="eastAsia"/>
          <w:sz w:val="32"/>
          <w:szCs w:val="32"/>
        </w:rPr>
        <w:t>0%</w:t>
      </w:r>
      <w:r>
        <w:rPr>
          <w:rFonts w:eastAsia="仿宋_GB2312" w:cs="仿宋_GB2312" w:hint="eastAsia"/>
          <w:sz w:val="32"/>
          <w:szCs w:val="32"/>
        </w:rPr>
        <w:t>；科学技术支出</w:t>
      </w:r>
      <w:r>
        <w:rPr>
          <w:rFonts w:eastAsia="仿宋_GB2312" w:cs="仿宋_GB2312" w:hint="eastAsia"/>
          <w:sz w:val="32"/>
          <w:szCs w:val="32"/>
        </w:rPr>
        <w:t>0</w:t>
      </w:r>
      <w:r>
        <w:rPr>
          <w:rFonts w:eastAsia="仿宋_GB2312" w:cs="仿宋_GB2312" w:hint="eastAsia"/>
          <w:sz w:val="32"/>
          <w:szCs w:val="32"/>
        </w:rPr>
        <w:t>万元，占</w:t>
      </w:r>
      <w:r>
        <w:rPr>
          <w:rFonts w:eastAsia="仿宋_GB2312" w:cs="仿宋_GB2312" w:hint="eastAsia"/>
          <w:sz w:val="32"/>
          <w:szCs w:val="32"/>
        </w:rPr>
        <w:t>0%</w:t>
      </w:r>
      <w:r>
        <w:rPr>
          <w:rFonts w:eastAsia="仿宋_GB2312" w:cs="仿宋_GB2312" w:hint="eastAsia"/>
          <w:sz w:val="32"/>
          <w:szCs w:val="32"/>
        </w:rPr>
        <w:t>；文化旅游体育与传媒支出</w:t>
      </w:r>
      <w:r>
        <w:rPr>
          <w:rFonts w:eastAsia="仿宋_GB2312" w:cs="仿宋_GB2312" w:hint="eastAsia"/>
          <w:sz w:val="32"/>
          <w:szCs w:val="32"/>
        </w:rPr>
        <w:t>0</w:t>
      </w:r>
      <w:r>
        <w:rPr>
          <w:rFonts w:eastAsia="仿宋_GB2312" w:cs="仿宋_GB2312" w:hint="eastAsia"/>
          <w:sz w:val="32"/>
          <w:szCs w:val="32"/>
        </w:rPr>
        <w:t>万元，占</w:t>
      </w:r>
      <w:r>
        <w:rPr>
          <w:rFonts w:eastAsia="仿宋_GB2312" w:cs="仿宋_GB2312" w:hint="eastAsia"/>
          <w:sz w:val="32"/>
          <w:szCs w:val="32"/>
        </w:rPr>
        <w:t>0%</w:t>
      </w:r>
      <w:r>
        <w:rPr>
          <w:rFonts w:eastAsia="仿宋_GB2312" w:cs="仿宋_GB2312" w:hint="eastAsia"/>
          <w:sz w:val="32"/>
          <w:szCs w:val="32"/>
        </w:rPr>
        <w:t>；社会保障和就业支出</w:t>
      </w:r>
      <w:r>
        <w:rPr>
          <w:rFonts w:eastAsia="仿宋_GB2312" w:cs="仿宋_GB2312" w:hint="eastAsia"/>
          <w:sz w:val="32"/>
          <w:szCs w:val="32"/>
        </w:rPr>
        <w:t>197.18</w:t>
      </w:r>
      <w:r>
        <w:rPr>
          <w:rFonts w:eastAsia="仿宋_GB2312" w:cs="仿宋_GB2312" w:hint="eastAsia"/>
          <w:sz w:val="32"/>
          <w:szCs w:val="32"/>
        </w:rPr>
        <w:t>万元，占</w:t>
      </w:r>
      <w:r>
        <w:rPr>
          <w:rFonts w:eastAsia="仿宋_GB2312" w:cs="仿宋_GB2312" w:hint="eastAsia"/>
          <w:sz w:val="32"/>
          <w:szCs w:val="32"/>
        </w:rPr>
        <w:t>15.1%</w:t>
      </w:r>
      <w:r>
        <w:rPr>
          <w:rFonts w:eastAsia="仿宋_GB2312" w:cs="仿宋_GB2312" w:hint="eastAsia"/>
          <w:sz w:val="32"/>
          <w:szCs w:val="32"/>
        </w:rPr>
        <w:t>；卫生健康支出</w:t>
      </w:r>
      <w:r>
        <w:rPr>
          <w:rFonts w:eastAsia="仿宋_GB2312" w:cs="仿宋_GB2312" w:hint="eastAsia"/>
          <w:sz w:val="32"/>
          <w:szCs w:val="32"/>
        </w:rPr>
        <w:t>12.34</w:t>
      </w:r>
      <w:r>
        <w:rPr>
          <w:rFonts w:eastAsia="仿宋_GB2312" w:cs="仿宋_GB2312" w:hint="eastAsia"/>
          <w:sz w:val="32"/>
          <w:szCs w:val="32"/>
        </w:rPr>
        <w:t>万元，占</w:t>
      </w:r>
      <w:r>
        <w:rPr>
          <w:rFonts w:eastAsia="仿宋_GB2312" w:cs="仿宋_GB2312" w:hint="eastAsia"/>
          <w:sz w:val="32"/>
          <w:szCs w:val="32"/>
        </w:rPr>
        <w:t>0.95%</w:t>
      </w:r>
      <w:r>
        <w:rPr>
          <w:rFonts w:eastAsia="仿宋_GB2312" w:cs="仿宋_GB2312" w:hint="eastAsia"/>
          <w:sz w:val="32"/>
          <w:szCs w:val="32"/>
        </w:rPr>
        <w:t>；住房保障支出</w:t>
      </w:r>
      <w:r>
        <w:rPr>
          <w:rFonts w:eastAsia="仿宋_GB2312" w:cs="仿宋_GB2312" w:hint="eastAsia"/>
          <w:sz w:val="32"/>
          <w:szCs w:val="32"/>
        </w:rPr>
        <w:t>1095.72</w:t>
      </w:r>
      <w:r>
        <w:rPr>
          <w:rFonts w:eastAsia="仿宋_GB2312" w:cs="仿宋_GB2312" w:hint="eastAsia"/>
          <w:sz w:val="32"/>
          <w:szCs w:val="32"/>
        </w:rPr>
        <w:t>万元，占</w:t>
      </w:r>
      <w:r>
        <w:rPr>
          <w:rFonts w:eastAsia="仿宋_GB2312" w:cs="仿宋_GB2312" w:hint="eastAsia"/>
          <w:sz w:val="32"/>
          <w:szCs w:val="32"/>
        </w:rPr>
        <w:t>83.93%</w:t>
      </w:r>
      <w:r>
        <w:rPr>
          <w:rFonts w:eastAsia="仿宋_GB2312" w:cs="仿宋_GB2312" w:hint="eastAsia"/>
          <w:sz w:val="32"/>
          <w:szCs w:val="32"/>
        </w:rPr>
        <w:t>；</w:t>
      </w:r>
    </w:p>
    <w:p w:rsidR="00FD0100" w:rsidRPr="00D67012" w:rsidRDefault="00FD0100" w:rsidP="00FD0100">
      <w:pPr>
        <w:pStyle w:val="a0"/>
      </w:pPr>
    </w:p>
    <w:p w:rsidR="0080143E" w:rsidRDefault="005D29BB">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6</w:t>
      </w:r>
      <w:r>
        <w:rPr>
          <w:rFonts w:eastAsia="仿宋_GB2312" w:cs="仿宋_GB2312" w:hint="eastAsia"/>
          <w:sz w:val="32"/>
          <w:szCs w:val="32"/>
        </w:rPr>
        <w:t>：一般公共预算财政拨款支出决算结构）</w:t>
      </w:r>
    </w:p>
    <w:p w:rsidR="00381690" w:rsidRPr="00ED207A" w:rsidRDefault="00381690" w:rsidP="00381690">
      <w:pPr>
        <w:spacing w:line="600" w:lineRule="exact"/>
        <w:ind w:firstLineChars="200" w:firstLine="640"/>
        <w:outlineLvl w:val="2"/>
        <w:rPr>
          <w:rFonts w:eastAsia="仿宋_GB2312" w:cs="仿宋_GB2312"/>
          <w:sz w:val="32"/>
          <w:szCs w:val="32"/>
        </w:rPr>
      </w:pPr>
      <w:bookmarkStart w:id="31" w:name="_Toc15377212"/>
    </w:p>
    <w:p w:rsidR="00AA26F8" w:rsidRDefault="00AA26F8" w:rsidP="00AA26F8">
      <w:pPr>
        <w:pStyle w:val="20"/>
        <w:ind w:left="420" w:firstLine="640"/>
      </w:pPr>
      <w:r>
        <w:rPr>
          <w:rFonts w:eastAsia="仿宋_GB2312" w:cs="仿宋_GB2312"/>
          <w:noProof/>
          <w:sz w:val="32"/>
        </w:rPr>
        <w:drawing>
          <wp:inline distT="0" distB="0" distL="0" distR="0" wp14:anchorId="13BC37D6" wp14:editId="36B6CCF5">
            <wp:extent cx="3200400" cy="1971675"/>
            <wp:effectExtent l="19050" t="0" r="19050"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A26F8" w:rsidRDefault="00AA26F8" w:rsidP="00AA26F8">
      <w:pPr>
        <w:pStyle w:val="20"/>
        <w:ind w:left="420"/>
      </w:pPr>
    </w:p>
    <w:p w:rsidR="0080143E" w:rsidRDefault="005D29BB" w:rsidP="00381690">
      <w:pPr>
        <w:spacing w:line="600" w:lineRule="exact"/>
        <w:ind w:firstLineChars="200" w:firstLine="643"/>
        <w:outlineLvl w:val="2"/>
        <w:rPr>
          <w:rFonts w:eastAsia="楷体_GB2312" w:cs="楷体_GB2312"/>
          <w:b/>
          <w:sz w:val="32"/>
          <w:szCs w:val="32"/>
        </w:rPr>
      </w:pPr>
      <w:r>
        <w:rPr>
          <w:rFonts w:eastAsia="楷体_GB2312" w:cs="楷体_GB2312" w:hint="eastAsia"/>
          <w:b/>
          <w:sz w:val="32"/>
          <w:szCs w:val="32"/>
        </w:rPr>
        <w:t>（三）一般公共预算财政拨款支出决算具体情况</w:t>
      </w:r>
      <w:bookmarkEnd w:id="31"/>
    </w:p>
    <w:p w:rsidR="0080143E" w:rsidRDefault="005D29BB">
      <w:pPr>
        <w:spacing w:line="600" w:lineRule="exact"/>
        <w:ind w:firstLine="640"/>
        <w:rPr>
          <w:rFonts w:eastAsia="仿宋_GB2312" w:cs="仿宋_GB2312"/>
          <w:sz w:val="32"/>
          <w:szCs w:val="32"/>
        </w:rPr>
      </w:pPr>
      <w:bookmarkStart w:id="32" w:name="_Toc15377444"/>
      <w:bookmarkStart w:id="33" w:name="_Toc15378460"/>
      <w:bookmarkStart w:id="34" w:name="_Toc15377213"/>
      <w:r>
        <w:rPr>
          <w:rFonts w:eastAsia="仿宋_GB2312" w:cs="仿宋_GB2312" w:hint="eastAsia"/>
          <w:sz w:val="32"/>
          <w:szCs w:val="32"/>
        </w:rPr>
        <w:t>2024</w:t>
      </w:r>
      <w:r>
        <w:rPr>
          <w:rFonts w:eastAsia="仿宋_GB2312" w:cs="仿宋_GB2312" w:hint="eastAsia"/>
          <w:sz w:val="32"/>
          <w:szCs w:val="32"/>
        </w:rPr>
        <w:t>年度一般公共预算财政拨款支出决算数为</w:t>
      </w:r>
      <w:r>
        <w:rPr>
          <w:rFonts w:ascii="仿宋_GB2312" w:eastAsia="仿宋_GB2312" w:hAnsi="仿宋_GB2312" w:cs="仿宋_GB2312" w:hint="eastAsia"/>
          <w:sz w:val="32"/>
          <w:szCs w:val="32"/>
        </w:rPr>
        <w:t>1305.48，</w:t>
      </w:r>
      <w:r>
        <w:rPr>
          <w:rFonts w:eastAsia="仿宋_GB2312" w:cs="仿宋_GB2312" w:hint="eastAsia"/>
          <w:sz w:val="32"/>
          <w:szCs w:val="32"/>
        </w:rPr>
        <w:t>完成预算</w:t>
      </w:r>
      <w:r w:rsidR="00BC39E2">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。其中：</w:t>
      </w:r>
      <w:bookmarkEnd w:id="32"/>
      <w:bookmarkEnd w:id="33"/>
      <w:bookmarkEnd w:id="34"/>
    </w:p>
    <w:p w:rsidR="00D67012" w:rsidRDefault="00D67012" w:rsidP="00D67012">
      <w:pPr>
        <w:spacing w:line="600" w:lineRule="exact"/>
        <w:ind w:firstLineChars="200" w:firstLine="643"/>
        <w:rPr>
          <w:rFonts w:ascii="仿宋" w:eastAsia="仿宋" w:hAnsi="仿宋"/>
          <w:b/>
          <w:sz w:val="32"/>
          <w:szCs w:val="32"/>
        </w:rPr>
      </w:pPr>
      <w:r>
        <w:rPr>
          <w:rStyle w:val="a9"/>
          <w:rFonts w:ascii="仿宋" w:eastAsia="仿宋" w:hAnsi="仿宋"/>
          <w:bCs/>
          <w:sz w:val="32"/>
          <w:szCs w:val="32"/>
        </w:rPr>
        <w:t>1.</w:t>
      </w:r>
      <w:r>
        <w:rPr>
          <w:rStyle w:val="a9"/>
          <w:rFonts w:ascii="仿宋" w:eastAsia="仿宋" w:hAnsi="仿宋" w:hint="eastAsia"/>
          <w:bCs/>
          <w:sz w:val="32"/>
          <w:szCs w:val="32"/>
        </w:rPr>
        <w:t>一般公共服务（类）组织事务（款）其他组织事务（项）</w:t>
      </w:r>
      <w:r>
        <w:rPr>
          <w:rStyle w:val="a9"/>
          <w:rFonts w:ascii="仿宋" w:eastAsia="仿宋" w:hAnsi="仿宋"/>
          <w:bCs/>
          <w:sz w:val="32"/>
          <w:szCs w:val="32"/>
        </w:rPr>
        <w:t>:</w:t>
      </w:r>
      <w:r>
        <w:rPr>
          <w:rStyle w:val="a9"/>
          <w:rFonts w:ascii="仿宋" w:eastAsia="仿宋" w:hAnsi="仿宋"/>
          <w:b w:val="0"/>
          <w:bCs/>
          <w:sz w:val="32"/>
          <w:szCs w:val="32"/>
        </w:rPr>
        <w:t xml:space="preserve"> </w:t>
      </w:r>
      <w:r>
        <w:rPr>
          <w:rStyle w:val="a9"/>
          <w:rFonts w:ascii="仿宋" w:eastAsia="仿宋" w:hAnsi="仿宋" w:hint="eastAsia"/>
          <w:b w:val="0"/>
          <w:bCs/>
          <w:sz w:val="32"/>
          <w:szCs w:val="32"/>
        </w:rPr>
        <w:t>支出决算为</w:t>
      </w:r>
      <w:r>
        <w:rPr>
          <w:rStyle w:val="a9"/>
          <w:rFonts w:ascii="仿宋" w:eastAsia="仿宋" w:hAnsi="仿宋"/>
          <w:b w:val="0"/>
          <w:bCs/>
          <w:sz w:val="32"/>
          <w:szCs w:val="32"/>
        </w:rPr>
        <w:t>0.25</w:t>
      </w:r>
      <w:r>
        <w:rPr>
          <w:rStyle w:val="a9"/>
          <w:rFonts w:ascii="仿宋" w:eastAsia="仿宋" w:hAnsi="仿宋" w:hint="eastAsia"/>
          <w:b w:val="0"/>
          <w:bCs/>
          <w:sz w:val="32"/>
          <w:szCs w:val="32"/>
        </w:rPr>
        <w:t>万元，完成预算</w:t>
      </w:r>
      <w:r>
        <w:rPr>
          <w:rStyle w:val="a9"/>
          <w:rFonts w:ascii="仿宋" w:eastAsia="仿宋" w:hAnsi="仿宋"/>
          <w:b w:val="0"/>
          <w:bCs/>
          <w:sz w:val="32"/>
          <w:szCs w:val="32"/>
        </w:rPr>
        <w:t>100%</w:t>
      </w:r>
      <w:r>
        <w:rPr>
          <w:rStyle w:val="a9"/>
          <w:rFonts w:ascii="仿宋" w:eastAsia="仿宋" w:hAnsi="仿宋" w:hint="eastAsia"/>
          <w:b w:val="0"/>
          <w:bCs/>
          <w:sz w:val="32"/>
          <w:szCs w:val="32"/>
        </w:rPr>
        <w:t>。</w:t>
      </w:r>
    </w:p>
    <w:p w:rsidR="00D67012" w:rsidRDefault="00D67012" w:rsidP="00D67012">
      <w:pPr>
        <w:spacing w:line="600" w:lineRule="exact"/>
        <w:ind w:firstLineChars="200" w:firstLine="643"/>
        <w:rPr>
          <w:rStyle w:val="a9"/>
          <w:rFonts w:ascii="仿宋" w:eastAsia="仿宋" w:hAnsi="仿宋"/>
          <w:b w:val="0"/>
          <w:bCs/>
          <w:sz w:val="32"/>
          <w:szCs w:val="32"/>
        </w:rPr>
      </w:pPr>
      <w:r>
        <w:rPr>
          <w:rStyle w:val="a9"/>
          <w:rFonts w:ascii="仿宋" w:eastAsia="仿宋" w:hAnsi="仿宋"/>
          <w:bCs/>
          <w:sz w:val="32"/>
          <w:szCs w:val="32"/>
        </w:rPr>
        <w:t>2.</w:t>
      </w:r>
      <w:r>
        <w:rPr>
          <w:rStyle w:val="a9"/>
          <w:rFonts w:ascii="仿宋" w:eastAsia="仿宋" w:hAnsi="仿宋" w:hint="eastAsia"/>
          <w:bCs/>
          <w:sz w:val="32"/>
          <w:szCs w:val="32"/>
        </w:rPr>
        <w:t>社会保障和就业（类）行政事业养老支出（款）事业单位离退休（项）</w:t>
      </w:r>
      <w:r>
        <w:rPr>
          <w:rStyle w:val="a9"/>
          <w:rFonts w:ascii="仿宋" w:eastAsia="仿宋" w:hAnsi="仿宋"/>
          <w:bCs/>
          <w:sz w:val="32"/>
          <w:szCs w:val="32"/>
        </w:rPr>
        <w:t>:</w:t>
      </w:r>
      <w:r>
        <w:rPr>
          <w:rStyle w:val="a9"/>
          <w:rFonts w:ascii="仿宋" w:eastAsia="仿宋" w:hAnsi="仿宋"/>
          <w:b w:val="0"/>
          <w:bCs/>
          <w:sz w:val="32"/>
          <w:szCs w:val="32"/>
        </w:rPr>
        <w:t xml:space="preserve"> </w:t>
      </w:r>
      <w:r>
        <w:rPr>
          <w:rStyle w:val="a9"/>
          <w:rFonts w:ascii="仿宋" w:eastAsia="仿宋" w:hAnsi="仿宋" w:hint="eastAsia"/>
          <w:b w:val="0"/>
          <w:bCs/>
          <w:sz w:val="32"/>
          <w:szCs w:val="32"/>
        </w:rPr>
        <w:t>支出决算为</w:t>
      </w:r>
      <w:r>
        <w:rPr>
          <w:rStyle w:val="a9"/>
          <w:rFonts w:ascii="仿宋" w:eastAsia="仿宋" w:hAnsi="仿宋"/>
          <w:b w:val="0"/>
          <w:bCs/>
          <w:sz w:val="32"/>
          <w:szCs w:val="32"/>
        </w:rPr>
        <w:t>85.81</w:t>
      </w:r>
      <w:r>
        <w:rPr>
          <w:rStyle w:val="a9"/>
          <w:rFonts w:ascii="仿宋" w:eastAsia="仿宋" w:hAnsi="仿宋" w:hint="eastAsia"/>
          <w:b w:val="0"/>
          <w:bCs/>
          <w:sz w:val="32"/>
          <w:szCs w:val="32"/>
        </w:rPr>
        <w:t>万元，完成预算</w:t>
      </w:r>
      <w:r>
        <w:rPr>
          <w:rStyle w:val="a9"/>
          <w:rFonts w:ascii="仿宋" w:eastAsia="仿宋" w:hAnsi="仿宋"/>
          <w:b w:val="0"/>
          <w:bCs/>
          <w:sz w:val="32"/>
          <w:szCs w:val="32"/>
        </w:rPr>
        <w:t>100%。</w:t>
      </w:r>
    </w:p>
    <w:p w:rsidR="00D67012" w:rsidRDefault="00D67012" w:rsidP="00D67012">
      <w:pPr>
        <w:spacing w:line="600" w:lineRule="exact"/>
        <w:ind w:firstLineChars="200" w:firstLine="643"/>
        <w:rPr>
          <w:rStyle w:val="a9"/>
          <w:rFonts w:ascii="仿宋" w:eastAsia="仿宋" w:hAnsi="仿宋"/>
          <w:b w:val="0"/>
          <w:bCs/>
          <w:sz w:val="32"/>
          <w:szCs w:val="32"/>
        </w:rPr>
      </w:pPr>
      <w:r>
        <w:rPr>
          <w:rStyle w:val="a9"/>
          <w:rFonts w:ascii="仿宋" w:eastAsia="仿宋" w:hAnsi="仿宋" w:hint="eastAsia"/>
          <w:bCs/>
          <w:sz w:val="32"/>
          <w:szCs w:val="32"/>
        </w:rPr>
        <w:t>社会保障和就业（类）行政事业养老支出（款）机关事业基本养老保险缴费（项）</w:t>
      </w:r>
      <w:r>
        <w:rPr>
          <w:rStyle w:val="a9"/>
          <w:rFonts w:ascii="仿宋" w:eastAsia="仿宋" w:hAnsi="仿宋"/>
          <w:bCs/>
          <w:sz w:val="32"/>
          <w:szCs w:val="32"/>
        </w:rPr>
        <w:t>:</w:t>
      </w:r>
      <w:r>
        <w:rPr>
          <w:rStyle w:val="a9"/>
          <w:rFonts w:ascii="仿宋" w:eastAsia="仿宋" w:hAnsi="仿宋"/>
          <w:b w:val="0"/>
          <w:bCs/>
          <w:sz w:val="32"/>
          <w:szCs w:val="32"/>
        </w:rPr>
        <w:t xml:space="preserve"> </w:t>
      </w:r>
      <w:r>
        <w:rPr>
          <w:rStyle w:val="a9"/>
          <w:rFonts w:ascii="仿宋" w:eastAsia="仿宋" w:hAnsi="仿宋" w:hint="eastAsia"/>
          <w:b w:val="0"/>
          <w:bCs/>
          <w:sz w:val="32"/>
          <w:szCs w:val="32"/>
        </w:rPr>
        <w:t>支出决算为</w:t>
      </w:r>
      <w:r>
        <w:rPr>
          <w:rStyle w:val="a9"/>
          <w:rFonts w:ascii="仿宋" w:eastAsia="仿宋" w:hAnsi="仿宋"/>
          <w:b w:val="0"/>
          <w:bCs/>
          <w:sz w:val="32"/>
          <w:szCs w:val="32"/>
        </w:rPr>
        <w:t>92.30</w:t>
      </w:r>
      <w:r>
        <w:rPr>
          <w:rStyle w:val="a9"/>
          <w:rFonts w:ascii="仿宋" w:eastAsia="仿宋" w:hAnsi="仿宋" w:hint="eastAsia"/>
          <w:b w:val="0"/>
          <w:bCs/>
          <w:sz w:val="32"/>
          <w:szCs w:val="32"/>
        </w:rPr>
        <w:t>万元，完成预算</w:t>
      </w:r>
      <w:r>
        <w:rPr>
          <w:rStyle w:val="a9"/>
          <w:rFonts w:ascii="仿宋" w:eastAsia="仿宋" w:hAnsi="仿宋"/>
          <w:b w:val="0"/>
          <w:bCs/>
          <w:sz w:val="32"/>
          <w:szCs w:val="32"/>
        </w:rPr>
        <w:t>100%</w:t>
      </w:r>
      <w:r>
        <w:rPr>
          <w:rStyle w:val="a9"/>
          <w:rFonts w:ascii="仿宋" w:eastAsia="仿宋" w:hAnsi="仿宋" w:hint="eastAsia"/>
          <w:b w:val="0"/>
          <w:bCs/>
          <w:sz w:val="32"/>
          <w:szCs w:val="32"/>
        </w:rPr>
        <w:t>。</w:t>
      </w:r>
      <w:r>
        <w:rPr>
          <w:rStyle w:val="a9"/>
          <w:rFonts w:ascii="仿宋" w:eastAsia="仿宋" w:hAnsi="仿宋" w:hint="eastAsia"/>
          <w:bCs/>
          <w:sz w:val="32"/>
          <w:szCs w:val="32"/>
        </w:rPr>
        <w:t>社会保障和就业（类）行政事业养老支出（款）机关事业单位职业年金缴费支出（项）</w:t>
      </w:r>
      <w:r>
        <w:rPr>
          <w:rStyle w:val="a9"/>
          <w:rFonts w:ascii="仿宋" w:eastAsia="仿宋" w:hAnsi="仿宋"/>
          <w:bCs/>
          <w:sz w:val="32"/>
          <w:szCs w:val="32"/>
        </w:rPr>
        <w:t>:</w:t>
      </w:r>
      <w:r>
        <w:rPr>
          <w:rStyle w:val="a9"/>
          <w:rFonts w:ascii="仿宋" w:eastAsia="仿宋" w:hAnsi="仿宋"/>
          <w:b w:val="0"/>
          <w:bCs/>
          <w:sz w:val="32"/>
          <w:szCs w:val="32"/>
        </w:rPr>
        <w:t xml:space="preserve"> </w:t>
      </w:r>
      <w:r>
        <w:rPr>
          <w:rStyle w:val="a9"/>
          <w:rFonts w:ascii="仿宋" w:eastAsia="仿宋" w:hAnsi="仿宋" w:hint="eastAsia"/>
          <w:b w:val="0"/>
          <w:bCs/>
          <w:sz w:val="32"/>
          <w:szCs w:val="32"/>
        </w:rPr>
        <w:t>支出决算为</w:t>
      </w:r>
      <w:r>
        <w:rPr>
          <w:rStyle w:val="a9"/>
          <w:rFonts w:ascii="仿宋" w:eastAsia="仿宋" w:hAnsi="仿宋"/>
          <w:b w:val="0"/>
          <w:bCs/>
          <w:sz w:val="32"/>
          <w:szCs w:val="32"/>
        </w:rPr>
        <w:t>19.06</w:t>
      </w:r>
      <w:r>
        <w:rPr>
          <w:rStyle w:val="a9"/>
          <w:rFonts w:ascii="仿宋" w:eastAsia="仿宋" w:hAnsi="仿宋" w:hint="eastAsia"/>
          <w:b w:val="0"/>
          <w:bCs/>
          <w:sz w:val="32"/>
          <w:szCs w:val="32"/>
        </w:rPr>
        <w:t>万元，完成预算</w:t>
      </w:r>
      <w:r>
        <w:rPr>
          <w:rStyle w:val="a9"/>
          <w:rFonts w:ascii="仿宋" w:eastAsia="仿宋" w:hAnsi="仿宋"/>
          <w:b w:val="0"/>
          <w:bCs/>
          <w:sz w:val="32"/>
          <w:szCs w:val="32"/>
        </w:rPr>
        <w:t>100%</w:t>
      </w:r>
      <w:r>
        <w:rPr>
          <w:rStyle w:val="a9"/>
          <w:rFonts w:ascii="仿宋" w:eastAsia="仿宋" w:hAnsi="仿宋" w:hint="eastAsia"/>
          <w:b w:val="0"/>
          <w:bCs/>
          <w:sz w:val="32"/>
          <w:szCs w:val="32"/>
        </w:rPr>
        <w:t>。</w:t>
      </w:r>
    </w:p>
    <w:p w:rsidR="00D67012" w:rsidRDefault="00D67012" w:rsidP="00D67012">
      <w:pPr>
        <w:spacing w:line="600" w:lineRule="exact"/>
        <w:ind w:firstLineChars="200" w:firstLine="643"/>
        <w:rPr>
          <w:rStyle w:val="a9"/>
          <w:rFonts w:ascii="仿宋" w:eastAsia="仿宋" w:hAnsi="仿宋"/>
          <w:b w:val="0"/>
          <w:bCs/>
          <w:sz w:val="32"/>
          <w:szCs w:val="32"/>
        </w:rPr>
      </w:pPr>
      <w:r>
        <w:rPr>
          <w:rStyle w:val="a9"/>
          <w:rFonts w:ascii="仿宋" w:eastAsia="仿宋" w:hAnsi="仿宋"/>
          <w:bCs/>
          <w:sz w:val="32"/>
          <w:szCs w:val="32"/>
        </w:rPr>
        <w:t>3.</w:t>
      </w:r>
      <w:r>
        <w:rPr>
          <w:rFonts w:ascii="仿宋" w:eastAsia="仿宋" w:hAnsi="仿宋" w:hint="eastAsia"/>
          <w:b/>
          <w:bCs/>
          <w:sz w:val="32"/>
          <w:szCs w:val="32"/>
        </w:rPr>
        <w:t>卫生健康</w:t>
      </w:r>
      <w:r>
        <w:rPr>
          <w:rStyle w:val="a9"/>
          <w:rFonts w:ascii="仿宋" w:eastAsia="仿宋" w:hAnsi="仿宋" w:hint="eastAsia"/>
          <w:bCs/>
          <w:sz w:val="32"/>
          <w:szCs w:val="32"/>
        </w:rPr>
        <w:t>（类）其他卫生健康支出（款）其他卫生健康支出（项）</w:t>
      </w:r>
      <w:r>
        <w:rPr>
          <w:rStyle w:val="a9"/>
          <w:rFonts w:ascii="仿宋" w:eastAsia="仿宋" w:hAnsi="仿宋"/>
          <w:bCs/>
          <w:sz w:val="32"/>
          <w:szCs w:val="32"/>
        </w:rPr>
        <w:t>:</w:t>
      </w:r>
      <w:r>
        <w:rPr>
          <w:rStyle w:val="a9"/>
          <w:rFonts w:ascii="仿宋" w:eastAsia="仿宋" w:hAnsi="仿宋" w:hint="eastAsia"/>
          <w:b w:val="0"/>
          <w:bCs/>
          <w:sz w:val="32"/>
          <w:szCs w:val="32"/>
        </w:rPr>
        <w:t>支出决算为</w:t>
      </w:r>
      <w:r>
        <w:rPr>
          <w:rStyle w:val="a9"/>
          <w:rFonts w:ascii="仿宋" w:eastAsia="仿宋" w:hAnsi="仿宋"/>
          <w:b w:val="0"/>
          <w:bCs/>
          <w:sz w:val="32"/>
          <w:szCs w:val="32"/>
        </w:rPr>
        <w:t>2.27</w:t>
      </w:r>
      <w:r>
        <w:rPr>
          <w:rStyle w:val="a9"/>
          <w:rFonts w:ascii="仿宋" w:eastAsia="仿宋" w:hAnsi="仿宋" w:hint="eastAsia"/>
          <w:b w:val="0"/>
          <w:bCs/>
          <w:sz w:val="32"/>
          <w:szCs w:val="32"/>
        </w:rPr>
        <w:t>万元，完成预算</w:t>
      </w:r>
      <w:r>
        <w:rPr>
          <w:rStyle w:val="a9"/>
          <w:rFonts w:ascii="仿宋" w:eastAsia="仿宋" w:hAnsi="仿宋"/>
          <w:b w:val="0"/>
          <w:bCs/>
          <w:sz w:val="32"/>
          <w:szCs w:val="32"/>
        </w:rPr>
        <w:t>100%</w:t>
      </w:r>
      <w:r>
        <w:rPr>
          <w:rStyle w:val="a9"/>
          <w:rFonts w:ascii="仿宋" w:eastAsia="仿宋" w:hAnsi="仿宋" w:hint="eastAsia"/>
          <w:b w:val="0"/>
          <w:bCs/>
          <w:sz w:val="32"/>
          <w:szCs w:val="32"/>
        </w:rPr>
        <w:t>。</w:t>
      </w:r>
    </w:p>
    <w:p w:rsidR="00D67012" w:rsidRDefault="00D67012" w:rsidP="00D67012">
      <w:pPr>
        <w:spacing w:line="600" w:lineRule="exact"/>
        <w:ind w:firstLineChars="200" w:firstLine="643"/>
        <w:rPr>
          <w:rStyle w:val="a9"/>
          <w:rFonts w:ascii="仿宋" w:eastAsia="仿宋" w:hAnsi="仿宋"/>
          <w:b w:val="0"/>
          <w:bCs/>
          <w:sz w:val="32"/>
          <w:szCs w:val="32"/>
        </w:rPr>
      </w:pPr>
      <w:r>
        <w:rPr>
          <w:rFonts w:ascii="仿宋" w:eastAsia="仿宋" w:hAnsi="仿宋" w:hint="eastAsia"/>
          <w:b/>
          <w:bCs/>
          <w:sz w:val="32"/>
          <w:szCs w:val="32"/>
        </w:rPr>
        <w:t>卫生健康</w:t>
      </w:r>
      <w:r>
        <w:rPr>
          <w:rStyle w:val="a9"/>
          <w:rFonts w:ascii="仿宋" w:eastAsia="仿宋" w:hAnsi="仿宋" w:hint="eastAsia"/>
          <w:bCs/>
          <w:sz w:val="32"/>
          <w:szCs w:val="32"/>
        </w:rPr>
        <w:t>（类）行政事业单位医疗（款）其他行政事业单位医疗支出（项）</w:t>
      </w:r>
      <w:r>
        <w:rPr>
          <w:rStyle w:val="a9"/>
          <w:rFonts w:ascii="仿宋" w:eastAsia="仿宋" w:hAnsi="仿宋"/>
          <w:bCs/>
          <w:sz w:val="32"/>
          <w:szCs w:val="32"/>
        </w:rPr>
        <w:t>:</w:t>
      </w:r>
      <w:r>
        <w:rPr>
          <w:rStyle w:val="a9"/>
          <w:rFonts w:ascii="仿宋" w:eastAsia="仿宋" w:hAnsi="仿宋" w:hint="eastAsia"/>
          <w:b w:val="0"/>
          <w:bCs/>
          <w:sz w:val="32"/>
          <w:szCs w:val="32"/>
        </w:rPr>
        <w:t>支出决算为</w:t>
      </w:r>
      <w:r>
        <w:rPr>
          <w:rStyle w:val="a9"/>
          <w:rFonts w:ascii="仿宋" w:eastAsia="仿宋" w:hAnsi="仿宋"/>
          <w:b w:val="0"/>
          <w:bCs/>
          <w:sz w:val="32"/>
          <w:szCs w:val="32"/>
        </w:rPr>
        <w:t>10.07</w:t>
      </w:r>
      <w:r>
        <w:rPr>
          <w:rStyle w:val="a9"/>
          <w:rFonts w:ascii="仿宋" w:eastAsia="仿宋" w:hAnsi="仿宋" w:hint="eastAsia"/>
          <w:b w:val="0"/>
          <w:bCs/>
          <w:sz w:val="32"/>
          <w:szCs w:val="32"/>
        </w:rPr>
        <w:t>万元，完成预算</w:t>
      </w:r>
      <w:r>
        <w:rPr>
          <w:rStyle w:val="a9"/>
          <w:rFonts w:ascii="仿宋" w:eastAsia="仿宋" w:hAnsi="仿宋"/>
          <w:b w:val="0"/>
          <w:bCs/>
          <w:sz w:val="32"/>
          <w:szCs w:val="32"/>
        </w:rPr>
        <w:t>100%</w:t>
      </w:r>
      <w:r>
        <w:rPr>
          <w:rStyle w:val="a9"/>
          <w:rFonts w:ascii="仿宋" w:eastAsia="仿宋" w:hAnsi="仿宋" w:hint="eastAsia"/>
          <w:b w:val="0"/>
          <w:bCs/>
          <w:sz w:val="32"/>
          <w:szCs w:val="32"/>
        </w:rPr>
        <w:t>。</w:t>
      </w:r>
    </w:p>
    <w:p w:rsidR="00D67012" w:rsidRDefault="00D67012" w:rsidP="00D67012">
      <w:pPr>
        <w:spacing w:line="600" w:lineRule="exact"/>
        <w:ind w:firstLineChars="200" w:firstLine="640"/>
        <w:rPr>
          <w:rStyle w:val="a9"/>
          <w:rFonts w:ascii="仿宋" w:eastAsia="仿宋" w:hAnsi="仿宋"/>
          <w:b w:val="0"/>
          <w:bCs/>
          <w:sz w:val="32"/>
          <w:szCs w:val="32"/>
        </w:rPr>
      </w:pPr>
      <w:r>
        <w:rPr>
          <w:rStyle w:val="a9"/>
          <w:rFonts w:ascii="仿宋" w:eastAsia="仿宋" w:hAnsi="仿宋" w:hint="eastAsia"/>
          <w:b w:val="0"/>
          <w:bCs/>
          <w:sz w:val="32"/>
          <w:szCs w:val="32"/>
        </w:rPr>
        <w:t>4.</w:t>
      </w:r>
      <w:r>
        <w:rPr>
          <w:rStyle w:val="a9"/>
          <w:rFonts w:ascii="仿宋" w:eastAsia="仿宋" w:hAnsi="仿宋" w:hint="eastAsia"/>
          <w:bCs/>
          <w:sz w:val="32"/>
          <w:szCs w:val="32"/>
        </w:rPr>
        <w:t>住房保障支出（类）住房改革支出（款）住房公积金（项）：</w:t>
      </w:r>
      <w:r>
        <w:rPr>
          <w:rStyle w:val="a9"/>
          <w:rFonts w:ascii="仿宋" w:eastAsia="仿宋" w:hAnsi="仿宋" w:hint="eastAsia"/>
          <w:b w:val="0"/>
          <w:bCs/>
          <w:sz w:val="32"/>
          <w:szCs w:val="32"/>
        </w:rPr>
        <w:t>支出决算70.60万元，完成预算100%。</w:t>
      </w:r>
    </w:p>
    <w:p w:rsidR="00D67012" w:rsidRDefault="00D67012" w:rsidP="00D67012">
      <w:pPr>
        <w:pStyle w:val="a0"/>
      </w:pPr>
    </w:p>
    <w:p w:rsidR="00D67012" w:rsidRDefault="00D67012" w:rsidP="00D67012">
      <w:pPr>
        <w:spacing w:line="600" w:lineRule="exact"/>
        <w:ind w:firstLineChars="200" w:firstLine="643"/>
        <w:rPr>
          <w:rStyle w:val="a9"/>
          <w:rFonts w:ascii="仿宋" w:eastAsia="仿宋" w:hAnsi="仿宋"/>
          <w:b w:val="0"/>
          <w:bCs/>
          <w:sz w:val="32"/>
          <w:szCs w:val="32"/>
        </w:rPr>
      </w:pPr>
      <w:r>
        <w:rPr>
          <w:rStyle w:val="a9"/>
          <w:rFonts w:ascii="仿宋" w:eastAsia="仿宋" w:hAnsi="仿宋" w:hint="eastAsia"/>
          <w:bCs/>
          <w:sz w:val="32"/>
          <w:szCs w:val="32"/>
        </w:rPr>
        <w:t>住房保障支出（类）城乡社区住宅（款）住房公积金管理（项）：</w:t>
      </w:r>
      <w:r>
        <w:rPr>
          <w:rStyle w:val="a9"/>
          <w:rFonts w:ascii="仿宋" w:eastAsia="仿宋" w:hAnsi="仿宋" w:hint="eastAsia"/>
          <w:b w:val="0"/>
          <w:bCs/>
          <w:sz w:val="32"/>
          <w:szCs w:val="32"/>
        </w:rPr>
        <w:t>支出决算1025.12万元，完成预算100%。</w:t>
      </w:r>
    </w:p>
    <w:p w:rsidR="0080143E" w:rsidRDefault="005D29BB">
      <w:pPr>
        <w:tabs>
          <w:tab w:val="right" w:pos="8306"/>
        </w:tabs>
        <w:spacing w:line="600" w:lineRule="exact"/>
        <w:ind w:firstLine="640"/>
        <w:outlineLvl w:val="1"/>
        <w:rPr>
          <w:rStyle w:val="2Char"/>
          <w:rFonts w:ascii="Times New Roman" w:hAnsi="Times New Roman"/>
        </w:rPr>
      </w:pPr>
      <w:bookmarkStart w:id="35" w:name="_Toc15396608"/>
      <w:bookmarkStart w:id="36" w:name="_Toc15377214"/>
      <w:r>
        <w:rPr>
          <w:rFonts w:eastAsia="黑体" w:hint="eastAsia"/>
          <w:sz w:val="32"/>
          <w:szCs w:val="32"/>
        </w:rPr>
        <w:t>六</w:t>
      </w:r>
      <w:r>
        <w:rPr>
          <w:rFonts w:eastAsia="黑体" w:hint="eastAsia"/>
          <w:b/>
          <w:sz w:val="32"/>
          <w:szCs w:val="32"/>
        </w:rPr>
        <w:t>、一</w:t>
      </w:r>
      <w:r>
        <w:rPr>
          <w:rStyle w:val="2Char"/>
          <w:rFonts w:ascii="Times New Roman" w:eastAsia="黑体" w:hAnsi="Times New Roman" w:hint="eastAsia"/>
          <w:b w:val="0"/>
        </w:rPr>
        <w:t>般公共预算财政拨款基本支出决算情况说明</w:t>
      </w:r>
      <w:bookmarkEnd w:id="35"/>
      <w:bookmarkEnd w:id="36"/>
      <w:r>
        <w:rPr>
          <w:rStyle w:val="2Char"/>
          <w:rFonts w:ascii="Times New Roman" w:eastAsia="黑体" w:hAnsi="Times New Roman"/>
          <w:b w:val="0"/>
        </w:rPr>
        <w:tab/>
      </w:r>
    </w:p>
    <w:p w:rsidR="0080143E" w:rsidRDefault="005D29BB">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年度一般公共预算财政拨款基本支出</w:t>
      </w:r>
      <w:r>
        <w:rPr>
          <w:rFonts w:ascii="仿宋_GB2312" w:eastAsia="仿宋_GB2312" w:hAnsi="仿宋_GB2312" w:cs="仿宋_GB2312" w:hint="eastAsia"/>
          <w:sz w:val="32"/>
          <w:szCs w:val="32"/>
        </w:rPr>
        <w:t>990.7</w:t>
      </w:r>
      <w:r w:rsidR="00C97D88">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w:t>
      </w:r>
      <w:r>
        <w:rPr>
          <w:rFonts w:eastAsia="仿宋_GB2312" w:cs="仿宋_GB2312" w:hint="eastAsia"/>
          <w:sz w:val="32"/>
          <w:szCs w:val="32"/>
        </w:rPr>
        <w:t>元，其中：</w:t>
      </w:r>
    </w:p>
    <w:p w:rsidR="00953739" w:rsidRDefault="00953739" w:rsidP="00953739">
      <w:pPr>
        <w:spacing w:line="600" w:lineRule="exact"/>
        <w:ind w:firstLine="640"/>
        <w:rPr>
          <w:rFonts w:eastAsia="仿宋_GB2312" w:cs="仿宋_GB2312"/>
          <w:sz w:val="32"/>
          <w:szCs w:val="32"/>
        </w:rPr>
      </w:pPr>
      <w:r>
        <w:rPr>
          <w:rFonts w:eastAsia="仿宋_GB2312" w:cs="仿宋_GB2312" w:hint="eastAsia"/>
          <w:sz w:val="32"/>
          <w:szCs w:val="32"/>
        </w:rPr>
        <w:t>人员经费</w:t>
      </w:r>
      <w:r>
        <w:rPr>
          <w:rFonts w:ascii="仿宋_GB2312" w:eastAsia="仿宋_GB2312" w:hAnsi="仿宋_GB2312" w:cs="仿宋_GB2312" w:hint="eastAsia"/>
          <w:sz w:val="32"/>
          <w:szCs w:val="32"/>
        </w:rPr>
        <w:t>932.79万</w:t>
      </w:r>
      <w:r>
        <w:rPr>
          <w:rFonts w:eastAsia="仿宋_GB2312" w:cs="仿宋_GB2312" w:hint="eastAsia"/>
          <w:sz w:val="32"/>
          <w:szCs w:val="32"/>
        </w:rPr>
        <w:t>元，主要包括：基本工资</w:t>
      </w:r>
      <w:r>
        <w:rPr>
          <w:rFonts w:eastAsia="仿宋_GB2312" w:cs="仿宋_GB2312" w:hint="eastAsia"/>
          <w:sz w:val="32"/>
          <w:szCs w:val="32"/>
        </w:rPr>
        <w:t>185.42</w:t>
      </w:r>
      <w:r>
        <w:rPr>
          <w:rFonts w:eastAsia="仿宋_GB2312" w:cs="仿宋_GB2312" w:hint="eastAsia"/>
          <w:sz w:val="32"/>
          <w:szCs w:val="32"/>
        </w:rPr>
        <w:t>万元、津贴补贴</w:t>
      </w:r>
      <w:r>
        <w:rPr>
          <w:rFonts w:eastAsia="仿宋_GB2312" w:cs="仿宋_GB2312" w:hint="eastAsia"/>
          <w:sz w:val="32"/>
          <w:szCs w:val="32"/>
        </w:rPr>
        <w:t>23.19</w:t>
      </w:r>
      <w:r>
        <w:rPr>
          <w:rFonts w:eastAsia="仿宋_GB2312" w:cs="仿宋_GB2312" w:hint="eastAsia"/>
          <w:sz w:val="32"/>
          <w:szCs w:val="32"/>
        </w:rPr>
        <w:t>万元、绩效工资</w:t>
      </w:r>
      <w:r>
        <w:rPr>
          <w:rFonts w:eastAsia="仿宋_GB2312" w:cs="仿宋_GB2312" w:hint="eastAsia"/>
          <w:sz w:val="32"/>
          <w:szCs w:val="32"/>
        </w:rPr>
        <w:t>351.56</w:t>
      </w:r>
      <w:r>
        <w:rPr>
          <w:rFonts w:eastAsia="仿宋_GB2312" w:cs="仿宋_GB2312" w:hint="eastAsia"/>
          <w:sz w:val="32"/>
          <w:szCs w:val="32"/>
        </w:rPr>
        <w:t>万元、机关事业单位基本养老保险缴费</w:t>
      </w:r>
      <w:r>
        <w:rPr>
          <w:rFonts w:eastAsia="仿宋_GB2312" w:cs="仿宋_GB2312" w:hint="eastAsia"/>
          <w:sz w:val="32"/>
          <w:szCs w:val="32"/>
        </w:rPr>
        <w:t>92.3</w:t>
      </w:r>
      <w:r>
        <w:rPr>
          <w:rFonts w:eastAsia="仿宋_GB2312" w:cs="仿宋_GB2312" w:hint="eastAsia"/>
          <w:sz w:val="32"/>
          <w:szCs w:val="32"/>
        </w:rPr>
        <w:t>万元、职业年金缴费</w:t>
      </w:r>
      <w:r>
        <w:rPr>
          <w:rFonts w:eastAsia="仿宋_GB2312" w:cs="仿宋_GB2312" w:hint="eastAsia"/>
          <w:sz w:val="32"/>
          <w:szCs w:val="32"/>
        </w:rPr>
        <w:t>19.06</w:t>
      </w:r>
      <w:r>
        <w:rPr>
          <w:rFonts w:eastAsia="仿宋_GB2312" w:cs="仿宋_GB2312" w:hint="eastAsia"/>
          <w:sz w:val="32"/>
          <w:szCs w:val="32"/>
        </w:rPr>
        <w:t>万元、基本医疗缴费</w:t>
      </w:r>
      <w:r>
        <w:rPr>
          <w:rFonts w:eastAsia="仿宋_GB2312" w:cs="仿宋_GB2312" w:hint="eastAsia"/>
          <w:sz w:val="32"/>
          <w:szCs w:val="32"/>
        </w:rPr>
        <w:t>45.6</w:t>
      </w:r>
      <w:r>
        <w:rPr>
          <w:rFonts w:eastAsia="仿宋_GB2312" w:cs="仿宋_GB2312" w:hint="eastAsia"/>
          <w:sz w:val="32"/>
          <w:szCs w:val="32"/>
        </w:rPr>
        <w:t>万元、其他社会保障缴费</w:t>
      </w:r>
      <w:r>
        <w:rPr>
          <w:rFonts w:eastAsia="仿宋_GB2312" w:cs="仿宋_GB2312" w:hint="eastAsia"/>
          <w:sz w:val="32"/>
          <w:szCs w:val="32"/>
        </w:rPr>
        <w:t>4.71</w:t>
      </w:r>
      <w:r>
        <w:rPr>
          <w:rFonts w:eastAsia="仿宋_GB2312" w:cs="仿宋_GB2312" w:hint="eastAsia"/>
          <w:sz w:val="32"/>
          <w:szCs w:val="32"/>
        </w:rPr>
        <w:t>万元、其他工资福利支出</w:t>
      </w:r>
      <w:r>
        <w:rPr>
          <w:rFonts w:eastAsia="仿宋_GB2312" w:cs="仿宋_GB2312" w:hint="eastAsia"/>
          <w:sz w:val="32"/>
          <w:szCs w:val="32"/>
        </w:rPr>
        <w:t>43.74</w:t>
      </w:r>
      <w:r>
        <w:rPr>
          <w:rFonts w:eastAsia="仿宋_GB2312" w:cs="仿宋_GB2312" w:hint="eastAsia"/>
          <w:sz w:val="32"/>
          <w:szCs w:val="32"/>
        </w:rPr>
        <w:t>万元、医疗费补助</w:t>
      </w:r>
      <w:r w:rsidRPr="001A71E7">
        <w:rPr>
          <w:rFonts w:eastAsia="仿宋_GB2312" w:cs="仿宋_GB2312" w:hint="eastAsia"/>
          <w:sz w:val="32"/>
          <w:szCs w:val="32"/>
        </w:rPr>
        <w:t>15.4</w:t>
      </w:r>
      <w:r>
        <w:rPr>
          <w:rFonts w:eastAsia="仿宋_GB2312" w:cs="仿宋_GB2312" w:hint="eastAsia"/>
          <w:sz w:val="32"/>
          <w:szCs w:val="32"/>
        </w:rPr>
        <w:t>万元、奖励金</w:t>
      </w:r>
      <w:r>
        <w:rPr>
          <w:rFonts w:eastAsia="仿宋_GB2312" w:cs="仿宋_GB2312" w:hint="eastAsia"/>
          <w:sz w:val="32"/>
          <w:szCs w:val="32"/>
        </w:rPr>
        <w:t>0.03</w:t>
      </w:r>
      <w:r>
        <w:rPr>
          <w:rFonts w:eastAsia="仿宋_GB2312" w:cs="仿宋_GB2312" w:hint="eastAsia"/>
          <w:sz w:val="32"/>
          <w:szCs w:val="32"/>
        </w:rPr>
        <w:t>万元、住房公积金</w:t>
      </w:r>
      <w:r>
        <w:rPr>
          <w:rFonts w:eastAsia="仿宋_GB2312" w:cs="仿宋_GB2312" w:hint="eastAsia"/>
          <w:sz w:val="32"/>
          <w:szCs w:val="32"/>
        </w:rPr>
        <w:t>70.6</w:t>
      </w:r>
      <w:r>
        <w:rPr>
          <w:rFonts w:eastAsia="仿宋_GB2312" w:cs="仿宋_GB2312" w:hint="eastAsia"/>
          <w:sz w:val="32"/>
          <w:szCs w:val="32"/>
        </w:rPr>
        <w:t>万元、生活补助</w:t>
      </w:r>
      <w:r>
        <w:rPr>
          <w:rFonts w:eastAsia="仿宋_GB2312" w:cs="仿宋_GB2312" w:hint="eastAsia"/>
          <w:sz w:val="32"/>
          <w:szCs w:val="32"/>
        </w:rPr>
        <w:t>81.18</w:t>
      </w:r>
      <w:r>
        <w:rPr>
          <w:rFonts w:eastAsia="仿宋_GB2312" w:cs="仿宋_GB2312" w:hint="eastAsia"/>
          <w:sz w:val="32"/>
          <w:szCs w:val="32"/>
        </w:rPr>
        <w:t>万元等。</w:t>
      </w:r>
      <w:r>
        <w:rPr>
          <w:rFonts w:eastAsia="仿宋_GB2312" w:cs="仿宋_GB2312" w:hint="eastAsia"/>
          <w:sz w:val="32"/>
          <w:szCs w:val="32"/>
        </w:rPr>
        <w:br/>
      </w:r>
      <w:r>
        <w:rPr>
          <w:rFonts w:eastAsia="仿宋_GB2312" w:cs="仿宋_GB2312" w:hint="eastAsia"/>
          <w:sz w:val="32"/>
          <w:szCs w:val="32"/>
        </w:rPr>
        <w:t xml:space="preserve">　　公用经费</w:t>
      </w:r>
      <w:r>
        <w:rPr>
          <w:rFonts w:ascii="仿宋_GB2312" w:eastAsia="仿宋_GB2312" w:hAnsi="仿宋_GB2312" w:cs="仿宋_GB2312" w:hint="eastAsia"/>
          <w:sz w:val="32"/>
          <w:szCs w:val="32"/>
        </w:rPr>
        <w:t>57.93万</w:t>
      </w:r>
      <w:r>
        <w:rPr>
          <w:rFonts w:eastAsia="仿宋_GB2312" w:cs="仿宋_GB2312" w:hint="eastAsia"/>
          <w:sz w:val="32"/>
          <w:szCs w:val="32"/>
        </w:rPr>
        <w:t>元，主要包括：办公费</w:t>
      </w:r>
      <w:r>
        <w:rPr>
          <w:rFonts w:eastAsia="仿宋_GB2312" w:cs="仿宋_GB2312" w:hint="eastAsia"/>
          <w:sz w:val="32"/>
          <w:szCs w:val="32"/>
        </w:rPr>
        <w:t>8.41</w:t>
      </w:r>
      <w:r>
        <w:rPr>
          <w:rFonts w:eastAsia="仿宋_GB2312" w:cs="仿宋_GB2312" w:hint="eastAsia"/>
          <w:sz w:val="32"/>
          <w:szCs w:val="32"/>
        </w:rPr>
        <w:t>万元、水费</w:t>
      </w:r>
      <w:r>
        <w:rPr>
          <w:rFonts w:eastAsia="仿宋_GB2312" w:cs="仿宋_GB2312" w:hint="eastAsia"/>
          <w:sz w:val="32"/>
          <w:szCs w:val="32"/>
        </w:rPr>
        <w:t>0.1</w:t>
      </w:r>
      <w:r>
        <w:rPr>
          <w:rFonts w:eastAsia="仿宋_GB2312" w:cs="仿宋_GB2312" w:hint="eastAsia"/>
          <w:sz w:val="32"/>
          <w:szCs w:val="32"/>
        </w:rPr>
        <w:t>万元、会议费</w:t>
      </w:r>
      <w:r>
        <w:rPr>
          <w:rFonts w:eastAsia="仿宋_GB2312" w:cs="仿宋_GB2312" w:hint="eastAsia"/>
          <w:sz w:val="32"/>
          <w:szCs w:val="32"/>
        </w:rPr>
        <w:t>0.5</w:t>
      </w:r>
      <w:r>
        <w:rPr>
          <w:rFonts w:eastAsia="仿宋_GB2312" w:cs="仿宋_GB2312" w:hint="eastAsia"/>
          <w:sz w:val="32"/>
          <w:szCs w:val="32"/>
        </w:rPr>
        <w:t>万元、邮电费</w:t>
      </w:r>
      <w:r>
        <w:rPr>
          <w:rFonts w:eastAsia="仿宋_GB2312" w:cs="仿宋_GB2312" w:hint="eastAsia"/>
          <w:sz w:val="32"/>
          <w:szCs w:val="32"/>
        </w:rPr>
        <w:t>3.63</w:t>
      </w:r>
      <w:r>
        <w:rPr>
          <w:rFonts w:eastAsia="仿宋_GB2312" w:cs="仿宋_GB2312" w:hint="eastAsia"/>
          <w:sz w:val="32"/>
          <w:szCs w:val="32"/>
        </w:rPr>
        <w:t>万元、物业管理费</w:t>
      </w:r>
      <w:r>
        <w:rPr>
          <w:rFonts w:eastAsia="仿宋_GB2312" w:cs="仿宋_GB2312" w:hint="eastAsia"/>
          <w:sz w:val="32"/>
          <w:szCs w:val="32"/>
        </w:rPr>
        <w:t>4</w:t>
      </w:r>
      <w:r>
        <w:rPr>
          <w:rFonts w:eastAsia="仿宋_GB2312" w:cs="仿宋_GB2312" w:hint="eastAsia"/>
          <w:sz w:val="32"/>
          <w:szCs w:val="32"/>
        </w:rPr>
        <w:t>万元、差旅费</w:t>
      </w:r>
      <w:r>
        <w:rPr>
          <w:rFonts w:eastAsia="仿宋_GB2312" w:cs="仿宋_GB2312" w:hint="eastAsia"/>
          <w:sz w:val="32"/>
          <w:szCs w:val="32"/>
        </w:rPr>
        <w:t>9.03</w:t>
      </w:r>
      <w:r>
        <w:rPr>
          <w:rFonts w:eastAsia="仿宋_GB2312" w:cs="仿宋_GB2312" w:hint="eastAsia"/>
          <w:sz w:val="32"/>
          <w:szCs w:val="32"/>
        </w:rPr>
        <w:t>万元、公务接待费</w:t>
      </w:r>
      <w:r>
        <w:rPr>
          <w:rFonts w:eastAsia="仿宋_GB2312" w:cs="仿宋_GB2312" w:hint="eastAsia"/>
          <w:sz w:val="32"/>
          <w:szCs w:val="32"/>
        </w:rPr>
        <w:t>0.05</w:t>
      </w:r>
      <w:r>
        <w:rPr>
          <w:rFonts w:eastAsia="仿宋_GB2312" w:cs="仿宋_GB2312" w:hint="eastAsia"/>
          <w:sz w:val="32"/>
          <w:szCs w:val="32"/>
        </w:rPr>
        <w:t>万元、工会经费</w:t>
      </w:r>
      <w:r>
        <w:rPr>
          <w:rFonts w:eastAsia="仿宋_GB2312" w:cs="仿宋_GB2312" w:hint="eastAsia"/>
          <w:sz w:val="32"/>
          <w:szCs w:val="32"/>
        </w:rPr>
        <w:t>6.62</w:t>
      </w:r>
      <w:r>
        <w:rPr>
          <w:rFonts w:eastAsia="仿宋_GB2312" w:cs="仿宋_GB2312" w:hint="eastAsia"/>
          <w:sz w:val="32"/>
          <w:szCs w:val="32"/>
        </w:rPr>
        <w:t>万元、福利费</w:t>
      </w:r>
      <w:r>
        <w:rPr>
          <w:rFonts w:eastAsia="仿宋_GB2312" w:cs="仿宋_GB2312" w:hint="eastAsia"/>
          <w:sz w:val="32"/>
          <w:szCs w:val="32"/>
        </w:rPr>
        <w:t>5.82</w:t>
      </w:r>
      <w:r>
        <w:rPr>
          <w:rFonts w:eastAsia="仿宋_GB2312" w:cs="仿宋_GB2312" w:hint="eastAsia"/>
          <w:sz w:val="32"/>
          <w:szCs w:val="32"/>
        </w:rPr>
        <w:t>万元、其他交通费</w:t>
      </w:r>
      <w:r>
        <w:rPr>
          <w:rFonts w:eastAsia="仿宋_GB2312" w:cs="仿宋_GB2312" w:hint="eastAsia"/>
          <w:sz w:val="32"/>
          <w:szCs w:val="32"/>
        </w:rPr>
        <w:t>10.89</w:t>
      </w:r>
      <w:r>
        <w:rPr>
          <w:rFonts w:eastAsia="仿宋_GB2312" w:cs="仿宋_GB2312" w:hint="eastAsia"/>
          <w:sz w:val="32"/>
          <w:szCs w:val="32"/>
        </w:rPr>
        <w:t>万元、其他商品和服务支出</w:t>
      </w:r>
      <w:r>
        <w:rPr>
          <w:rFonts w:eastAsia="仿宋_GB2312" w:cs="仿宋_GB2312" w:hint="eastAsia"/>
          <w:sz w:val="32"/>
          <w:szCs w:val="32"/>
        </w:rPr>
        <w:t>8.86</w:t>
      </w:r>
      <w:r>
        <w:rPr>
          <w:rFonts w:eastAsia="仿宋_GB2312" w:cs="仿宋_GB2312" w:hint="eastAsia"/>
          <w:sz w:val="32"/>
          <w:szCs w:val="32"/>
        </w:rPr>
        <w:t>万元。</w:t>
      </w:r>
    </w:p>
    <w:p w:rsidR="0080143E" w:rsidRDefault="005D29BB">
      <w:pPr>
        <w:spacing w:line="600" w:lineRule="exact"/>
        <w:ind w:firstLine="640"/>
        <w:outlineLvl w:val="1"/>
        <w:rPr>
          <w:rStyle w:val="2Char"/>
          <w:rFonts w:ascii="Times New Roman" w:eastAsia="黑体" w:hAnsi="Times New Roman"/>
          <w:b w:val="0"/>
        </w:rPr>
      </w:pPr>
      <w:bookmarkStart w:id="37" w:name="_Toc15396609"/>
      <w:bookmarkStart w:id="38" w:name="_Toc15377215"/>
      <w:r>
        <w:rPr>
          <w:rFonts w:eastAsia="黑体" w:hint="eastAsia"/>
          <w:sz w:val="32"/>
          <w:szCs w:val="32"/>
        </w:rPr>
        <w:t>七、</w:t>
      </w:r>
      <w:r>
        <w:rPr>
          <w:rStyle w:val="2Char"/>
          <w:rFonts w:ascii="Times New Roman" w:eastAsia="黑体" w:hAnsi="Times New Roman" w:hint="eastAsia"/>
          <w:b w:val="0"/>
        </w:rPr>
        <w:t>财政拨款</w:t>
      </w:r>
      <w:r>
        <w:rPr>
          <w:rStyle w:val="2Char"/>
          <w:rFonts w:ascii="Times New Roman" w:eastAsia="黑体" w:hAnsi="Times New Roman" w:hint="eastAsia"/>
        </w:rPr>
        <w:t>“</w:t>
      </w:r>
      <w:r>
        <w:rPr>
          <w:rStyle w:val="2Char"/>
          <w:rFonts w:ascii="Times New Roman" w:eastAsia="黑体" w:hAnsi="Times New Roman" w:hint="eastAsia"/>
          <w:b w:val="0"/>
        </w:rPr>
        <w:t>三公”经费支出决算情况说明</w:t>
      </w:r>
      <w:bookmarkEnd w:id="37"/>
      <w:bookmarkEnd w:id="38"/>
    </w:p>
    <w:p w:rsidR="0080143E" w:rsidRDefault="005D29BB">
      <w:pPr>
        <w:spacing w:line="600" w:lineRule="exact"/>
        <w:ind w:firstLineChars="200" w:firstLine="643"/>
        <w:outlineLvl w:val="2"/>
        <w:rPr>
          <w:rFonts w:eastAsia="楷体_GB2312" w:cs="楷体_GB2312"/>
          <w:b/>
          <w:sz w:val="32"/>
          <w:szCs w:val="32"/>
        </w:rPr>
      </w:pPr>
      <w:bookmarkStart w:id="39" w:name="_Toc15377216"/>
      <w:r>
        <w:rPr>
          <w:rFonts w:eastAsia="楷体_GB2312" w:cs="楷体_GB2312" w:hint="eastAsia"/>
          <w:b/>
          <w:sz w:val="32"/>
          <w:szCs w:val="32"/>
        </w:rPr>
        <w:t>（一）“三公”经费财政拨款支出决算总体情况说明</w:t>
      </w:r>
      <w:bookmarkEnd w:id="39"/>
    </w:p>
    <w:p w:rsidR="0080143E" w:rsidRDefault="005D29BB">
      <w:pPr>
        <w:spacing w:line="600" w:lineRule="exact"/>
        <w:ind w:firstLine="640"/>
        <w:rPr>
          <w:rFonts w:eastAsia="仿宋_GB2312" w:cs="仿宋_GB2312"/>
          <w:b/>
          <w:bCs/>
          <w:sz w:val="32"/>
          <w:szCs w:val="32"/>
        </w:rPr>
      </w:pPr>
      <w:r>
        <w:rPr>
          <w:rFonts w:eastAsia="仿宋_GB2312" w:cs="仿宋_GB2312" w:hint="eastAsia"/>
          <w:sz w:val="32"/>
          <w:szCs w:val="32"/>
        </w:rPr>
        <w:t>2024</w:t>
      </w:r>
      <w:r>
        <w:rPr>
          <w:rFonts w:eastAsia="仿宋_GB2312" w:cs="仿宋_GB2312" w:hint="eastAsia"/>
          <w:sz w:val="32"/>
          <w:szCs w:val="32"/>
        </w:rPr>
        <w:t>年度“三公”经费财政拨款支出决算为</w:t>
      </w:r>
      <w:r>
        <w:rPr>
          <w:rFonts w:ascii="仿宋_GB2312" w:eastAsia="仿宋_GB2312" w:hAnsi="仿宋_GB2312" w:cs="仿宋_GB2312" w:hint="eastAsia"/>
          <w:sz w:val="32"/>
          <w:szCs w:val="32"/>
        </w:rPr>
        <w:t>0.05万元，完成预算100%，</w:t>
      </w:r>
      <w:r>
        <w:rPr>
          <w:rFonts w:eastAsia="仿宋_GB2312" w:cs="仿宋_GB2312" w:hint="eastAsia"/>
          <w:sz w:val="32"/>
          <w:szCs w:val="32"/>
        </w:rPr>
        <w:t>较上年度减少</w:t>
      </w:r>
      <w:r w:rsidR="002F0660">
        <w:rPr>
          <w:rFonts w:eastAsia="仿宋_GB2312" w:cs="仿宋_GB2312" w:hint="eastAsia"/>
          <w:sz w:val="32"/>
          <w:szCs w:val="32"/>
        </w:rPr>
        <w:t>1.74</w:t>
      </w:r>
      <w:r>
        <w:rPr>
          <w:rFonts w:eastAsia="仿宋_GB2312" w:cs="仿宋_GB2312" w:hint="eastAsia"/>
          <w:sz w:val="32"/>
          <w:szCs w:val="32"/>
        </w:rPr>
        <w:t>万元，下降</w:t>
      </w:r>
      <w:r w:rsidR="002F0660">
        <w:rPr>
          <w:rFonts w:eastAsia="仿宋_GB2312" w:cs="仿宋_GB2312" w:hint="eastAsia"/>
          <w:sz w:val="32"/>
          <w:szCs w:val="32"/>
        </w:rPr>
        <w:t>97.21</w:t>
      </w:r>
      <w:r>
        <w:rPr>
          <w:rFonts w:eastAsia="仿宋_GB2312" w:cs="仿宋_GB2312" w:hint="eastAsia"/>
          <w:sz w:val="32"/>
          <w:szCs w:val="32"/>
        </w:rPr>
        <w:t>%</w:t>
      </w:r>
      <w:r>
        <w:rPr>
          <w:rFonts w:eastAsia="仿宋_GB2312" w:cs="仿宋_GB2312" w:hint="eastAsia"/>
          <w:sz w:val="32"/>
          <w:szCs w:val="32"/>
        </w:rPr>
        <w:t>。</w:t>
      </w:r>
      <w:r w:rsidR="002F0660">
        <w:rPr>
          <w:rFonts w:eastAsia="仿宋_GB2312" w:cs="仿宋_GB2312"/>
          <w:b/>
          <w:bCs/>
          <w:sz w:val="32"/>
          <w:szCs w:val="32"/>
        </w:rPr>
        <w:t xml:space="preserve"> </w:t>
      </w:r>
    </w:p>
    <w:p w:rsidR="0080143E" w:rsidRDefault="005D29BB">
      <w:pPr>
        <w:spacing w:line="600" w:lineRule="exact"/>
        <w:ind w:firstLineChars="200" w:firstLine="643"/>
        <w:outlineLvl w:val="2"/>
        <w:rPr>
          <w:rFonts w:eastAsia="楷体_GB2312" w:cs="楷体_GB2312"/>
          <w:b/>
          <w:sz w:val="32"/>
          <w:szCs w:val="32"/>
        </w:rPr>
      </w:pPr>
      <w:bookmarkStart w:id="40" w:name="_Toc15377217"/>
      <w:r>
        <w:rPr>
          <w:rFonts w:eastAsia="楷体_GB2312" w:cs="楷体_GB2312" w:hint="eastAsia"/>
          <w:b/>
          <w:sz w:val="32"/>
          <w:szCs w:val="32"/>
        </w:rPr>
        <w:t>（二）“三公”经费财政拨款支出决算具体情况说明</w:t>
      </w:r>
      <w:bookmarkEnd w:id="40"/>
    </w:p>
    <w:p w:rsidR="0080143E" w:rsidRDefault="005D29BB">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2024年度“三公”经费财政拨款支出决算中，因公出国（境）费支出决算0万元，占</w:t>
      </w:r>
      <w:r w:rsidR="002B543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%；公务用车购置及运行维护费支出决算0万元，占</w:t>
      </w:r>
      <w:r w:rsidR="002B543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%；公务接待费支出决算0.05万元，占</w:t>
      </w:r>
      <w:r w:rsidR="002B5439">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%。具体情况如下：</w:t>
      </w:r>
    </w:p>
    <w:p w:rsidR="002B5439" w:rsidRDefault="005D29BB">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7</w:t>
      </w:r>
      <w:r>
        <w:rPr>
          <w:rFonts w:eastAsia="仿宋_GB2312" w:cs="仿宋_GB2312" w:hint="eastAsia"/>
          <w:sz w:val="32"/>
          <w:szCs w:val="32"/>
        </w:rPr>
        <w:t>：“三公”经费财政拨款支出结构）</w:t>
      </w:r>
    </w:p>
    <w:p w:rsidR="002B5439" w:rsidRDefault="002B5439" w:rsidP="002B5439">
      <w:pPr>
        <w:pStyle w:val="a0"/>
      </w:pPr>
    </w:p>
    <w:p w:rsidR="002B5439" w:rsidRDefault="002B5439" w:rsidP="002B5439">
      <w:pPr>
        <w:pStyle w:val="20"/>
        <w:ind w:left="420"/>
      </w:pPr>
    </w:p>
    <w:p w:rsidR="002B5439" w:rsidRDefault="000A2B39" w:rsidP="002B5439">
      <w:pPr>
        <w:pStyle w:val="20"/>
        <w:ind w:left="420"/>
      </w:pPr>
      <w:r>
        <w:rPr>
          <w:rFonts w:hint="eastAsia"/>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800350" cy="1695450"/>
            <wp:effectExtent l="0" t="0" r="19050" b="1905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7F3D29">
        <w:br w:type="textWrapping" w:clear="all"/>
      </w:r>
    </w:p>
    <w:p w:rsidR="002B5439" w:rsidRPr="002B5439" w:rsidRDefault="002B5439" w:rsidP="002B5439">
      <w:pPr>
        <w:pStyle w:val="20"/>
        <w:ind w:left="420"/>
      </w:pPr>
    </w:p>
    <w:p w:rsidR="0080143E" w:rsidRDefault="005D29BB">
      <w:pPr>
        <w:spacing w:line="600" w:lineRule="exact"/>
        <w:ind w:firstLine="640"/>
        <w:rPr>
          <w:rFonts w:eastAsia="仿宋_GB2312" w:cs="仿宋_GB2312"/>
          <w:sz w:val="32"/>
          <w:szCs w:val="32"/>
        </w:rPr>
      </w:pPr>
      <w:r>
        <w:rPr>
          <w:rFonts w:eastAsia="仿宋_GB2312" w:cs="仿宋_GB2312" w:hint="eastAsia"/>
          <w:b/>
          <w:bCs/>
          <w:sz w:val="32"/>
          <w:szCs w:val="32"/>
        </w:rPr>
        <w:t>1.</w:t>
      </w:r>
      <w:r>
        <w:rPr>
          <w:rFonts w:eastAsia="仿宋_GB2312" w:cs="仿宋_GB2312" w:hint="eastAsia"/>
          <w:b/>
          <w:bCs/>
          <w:sz w:val="32"/>
          <w:szCs w:val="32"/>
        </w:rPr>
        <w:t>因公出国（境）经费支出</w:t>
      </w:r>
      <w:r w:rsidR="00F64DBC">
        <w:rPr>
          <w:rFonts w:eastAsia="仿宋_GB2312" w:cs="仿宋_GB2312" w:hint="eastAsia"/>
          <w:b/>
          <w:bCs/>
          <w:sz w:val="32"/>
          <w:szCs w:val="32"/>
        </w:rPr>
        <w:t>0</w:t>
      </w:r>
      <w:r>
        <w:rPr>
          <w:rFonts w:eastAsia="仿宋_GB2312" w:cs="仿宋_GB2312" w:hint="eastAsia"/>
          <w:b/>
          <w:bCs/>
          <w:sz w:val="32"/>
          <w:szCs w:val="32"/>
        </w:rPr>
        <w:t>万元，完成预算</w:t>
      </w:r>
      <w:r w:rsidR="00F64DBC">
        <w:rPr>
          <w:rFonts w:eastAsia="仿宋_GB2312" w:cs="仿宋_GB2312" w:hint="eastAsia"/>
          <w:b/>
          <w:bCs/>
          <w:sz w:val="32"/>
          <w:szCs w:val="32"/>
        </w:rPr>
        <w:t>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全年安排因公出国（境）团</w:t>
      </w:r>
      <w:r>
        <w:rPr>
          <w:rFonts w:ascii="仿宋_GB2312" w:eastAsia="仿宋_GB2312" w:hAnsi="仿宋_GB2312" w:cs="仿宋_GB2312" w:hint="eastAsia"/>
          <w:sz w:val="32"/>
          <w:szCs w:val="32"/>
        </w:rPr>
        <w:t>组0</w:t>
      </w:r>
      <w:r>
        <w:rPr>
          <w:rFonts w:eastAsia="仿宋_GB2312" w:cs="仿宋_GB2312" w:hint="eastAsia"/>
          <w:sz w:val="32"/>
          <w:szCs w:val="32"/>
        </w:rPr>
        <w:t>次，出国（境）</w:t>
      </w:r>
      <w:r>
        <w:rPr>
          <w:rFonts w:ascii="仿宋_GB2312" w:eastAsia="仿宋_GB2312" w:hAnsi="仿宋_GB2312" w:cs="仿宋_GB2312" w:hint="eastAsia"/>
          <w:sz w:val="32"/>
          <w:szCs w:val="32"/>
        </w:rPr>
        <w:t>0人</w:t>
      </w:r>
      <w:r>
        <w:rPr>
          <w:rFonts w:eastAsia="仿宋_GB2312" w:cs="仿宋_GB2312" w:hint="eastAsia"/>
          <w:sz w:val="32"/>
          <w:szCs w:val="32"/>
        </w:rPr>
        <w:t>。因公出国（境）支出决算比</w:t>
      </w:r>
      <w:r>
        <w:rPr>
          <w:rFonts w:eastAsia="仿宋_GB2312" w:cs="仿宋_GB2312" w:hint="eastAsia"/>
          <w:sz w:val="32"/>
          <w:szCs w:val="32"/>
        </w:rPr>
        <w:t>2023</w:t>
      </w:r>
      <w:r>
        <w:rPr>
          <w:rFonts w:eastAsia="仿宋_GB2312" w:cs="仿宋_GB2312" w:hint="eastAsia"/>
          <w:sz w:val="32"/>
          <w:szCs w:val="32"/>
        </w:rPr>
        <w:t>年</w:t>
      </w:r>
      <w:r w:rsidR="00F64DBC">
        <w:rPr>
          <w:rFonts w:eastAsia="仿宋_GB2312" w:cs="仿宋_GB2312" w:hint="eastAsia"/>
          <w:sz w:val="32"/>
          <w:szCs w:val="32"/>
        </w:rPr>
        <w:t>持平</w:t>
      </w:r>
    </w:p>
    <w:p w:rsidR="0080143E" w:rsidRDefault="005D29BB">
      <w:pPr>
        <w:spacing w:line="600" w:lineRule="exact"/>
        <w:ind w:firstLine="640"/>
        <w:rPr>
          <w:rFonts w:eastAsia="仿宋_GB2312" w:cs="仿宋_GB2312"/>
          <w:sz w:val="32"/>
          <w:szCs w:val="32"/>
        </w:rPr>
      </w:pPr>
      <w:r>
        <w:rPr>
          <w:rFonts w:eastAsia="仿宋_GB2312" w:cs="仿宋_GB2312" w:hint="eastAsia"/>
          <w:b/>
          <w:bCs/>
          <w:sz w:val="32"/>
          <w:szCs w:val="32"/>
        </w:rPr>
        <w:t>2.</w:t>
      </w:r>
      <w:r>
        <w:rPr>
          <w:rFonts w:eastAsia="仿宋_GB2312" w:cs="仿宋_GB2312" w:hint="eastAsia"/>
          <w:b/>
          <w:bCs/>
          <w:sz w:val="32"/>
          <w:szCs w:val="32"/>
        </w:rPr>
        <w:t>公务用车购置及运行维护费支出</w:t>
      </w:r>
      <w:r>
        <w:rPr>
          <w:rFonts w:ascii="仿宋_GB2312" w:eastAsia="仿宋_GB2312" w:hAnsi="仿宋_GB2312" w:cs="仿宋_GB2312" w:hint="eastAsia"/>
          <w:b/>
          <w:bCs/>
          <w:sz w:val="32"/>
          <w:szCs w:val="32"/>
        </w:rPr>
        <w:t>0万</w:t>
      </w:r>
      <w:r>
        <w:rPr>
          <w:rFonts w:eastAsia="仿宋_GB2312" w:cs="仿宋_GB2312" w:hint="eastAsia"/>
          <w:b/>
          <w:bCs/>
          <w:sz w:val="32"/>
          <w:szCs w:val="32"/>
        </w:rPr>
        <w:t>元，完成预算</w:t>
      </w:r>
      <w:r w:rsidR="00F64DBC">
        <w:rPr>
          <w:rFonts w:eastAsia="仿宋_GB2312" w:cs="仿宋_GB2312" w:hint="eastAsia"/>
          <w:b/>
          <w:bCs/>
          <w:sz w:val="32"/>
          <w:szCs w:val="32"/>
        </w:rPr>
        <w:t>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公务用车购置及运行维护费支出决算比</w:t>
      </w:r>
      <w:r>
        <w:rPr>
          <w:rFonts w:eastAsia="仿宋_GB2312" w:cs="仿宋_GB2312" w:hint="eastAsia"/>
          <w:sz w:val="32"/>
          <w:szCs w:val="32"/>
        </w:rPr>
        <w:t>2023</w:t>
      </w:r>
      <w:r>
        <w:rPr>
          <w:rFonts w:eastAsia="仿宋_GB2312" w:cs="仿宋_GB2312" w:hint="eastAsia"/>
          <w:sz w:val="32"/>
          <w:szCs w:val="32"/>
        </w:rPr>
        <w:t>年度</w:t>
      </w:r>
      <w:r w:rsidR="00F64DBC">
        <w:rPr>
          <w:rFonts w:eastAsia="仿宋_GB2312" w:cs="仿宋_GB2312" w:hint="eastAsia"/>
          <w:sz w:val="32"/>
          <w:szCs w:val="32"/>
        </w:rPr>
        <w:t>持平。</w:t>
      </w:r>
    </w:p>
    <w:p w:rsidR="0080143E" w:rsidRDefault="005D29BB">
      <w:pPr>
        <w:spacing w:line="600" w:lineRule="exact"/>
        <w:ind w:firstLine="640"/>
        <w:rPr>
          <w:rFonts w:eastAsia="仿宋_GB2312" w:cs="仿宋_GB2312"/>
          <w:sz w:val="32"/>
          <w:szCs w:val="32"/>
        </w:rPr>
      </w:pPr>
      <w:r>
        <w:rPr>
          <w:rFonts w:eastAsia="仿宋_GB2312" w:cs="仿宋_GB2312" w:hint="eastAsia"/>
          <w:b/>
          <w:bCs/>
          <w:sz w:val="32"/>
          <w:szCs w:val="32"/>
        </w:rPr>
        <w:t>3.</w:t>
      </w:r>
      <w:r>
        <w:rPr>
          <w:rFonts w:eastAsia="仿宋_GB2312" w:cs="仿宋_GB2312" w:hint="eastAsia"/>
          <w:b/>
          <w:bCs/>
          <w:sz w:val="32"/>
          <w:szCs w:val="32"/>
        </w:rPr>
        <w:t>公务接待费支出</w:t>
      </w:r>
      <w:r>
        <w:rPr>
          <w:rFonts w:ascii="仿宋_GB2312" w:eastAsia="仿宋_GB2312" w:hAnsi="仿宋_GB2312" w:cs="仿宋_GB2312" w:hint="eastAsia"/>
          <w:b/>
          <w:bCs/>
          <w:sz w:val="32"/>
          <w:szCs w:val="32"/>
        </w:rPr>
        <w:t>0.05万</w:t>
      </w:r>
      <w:r>
        <w:rPr>
          <w:rFonts w:eastAsia="仿宋_GB2312" w:cs="仿宋_GB2312" w:hint="eastAsia"/>
          <w:b/>
          <w:bCs/>
          <w:sz w:val="32"/>
          <w:szCs w:val="32"/>
        </w:rPr>
        <w:t>元，完成预算</w:t>
      </w:r>
      <w:r w:rsidR="00F64DBC">
        <w:rPr>
          <w:rFonts w:eastAsia="仿宋_GB2312" w:cs="仿宋_GB2312" w:hint="eastAsia"/>
          <w:b/>
          <w:bCs/>
          <w:sz w:val="32"/>
          <w:szCs w:val="32"/>
        </w:rPr>
        <w:t>100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公务接待费支出决算比</w:t>
      </w:r>
      <w:r>
        <w:rPr>
          <w:rFonts w:eastAsia="仿宋_GB2312" w:cs="仿宋_GB2312" w:hint="eastAsia"/>
          <w:sz w:val="32"/>
          <w:szCs w:val="32"/>
        </w:rPr>
        <w:t>2023</w:t>
      </w:r>
      <w:r>
        <w:rPr>
          <w:rFonts w:eastAsia="仿宋_GB2312" w:cs="仿宋_GB2312" w:hint="eastAsia"/>
          <w:sz w:val="32"/>
          <w:szCs w:val="32"/>
        </w:rPr>
        <w:t>年度减少</w:t>
      </w:r>
      <w:r w:rsidR="004C1502">
        <w:rPr>
          <w:rFonts w:eastAsia="仿宋_GB2312" w:cs="仿宋_GB2312" w:hint="eastAsia"/>
          <w:sz w:val="32"/>
          <w:szCs w:val="32"/>
        </w:rPr>
        <w:t>1.17</w:t>
      </w:r>
      <w:r>
        <w:rPr>
          <w:rFonts w:eastAsia="仿宋_GB2312" w:cs="仿宋_GB2312" w:hint="eastAsia"/>
          <w:sz w:val="32"/>
          <w:szCs w:val="32"/>
        </w:rPr>
        <w:t>万元，下降</w:t>
      </w:r>
      <w:r w:rsidR="004C1502">
        <w:rPr>
          <w:rFonts w:eastAsia="仿宋_GB2312" w:cs="仿宋_GB2312" w:hint="eastAsia"/>
          <w:sz w:val="32"/>
          <w:szCs w:val="32"/>
        </w:rPr>
        <w:t>95</w:t>
      </w:r>
      <w:r>
        <w:rPr>
          <w:rFonts w:eastAsia="仿宋_GB2312" w:cs="仿宋_GB2312" w:hint="eastAsia"/>
          <w:sz w:val="32"/>
          <w:szCs w:val="32"/>
        </w:rPr>
        <w:t>%</w:t>
      </w:r>
      <w:r>
        <w:rPr>
          <w:rFonts w:eastAsia="仿宋_GB2312" w:cs="仿宋_GB2312" w:hint="eastAsia"/>
          <w:sz w:val="32"/>
          <w:szCs w:val="32"/>
        </w:rPr>
        <w:t>。主要原因是</w:t>
      </w:r>
      <w:r w:rsidR="004C1502">
        <w:rPr>
          <w:rFonts w:eastAsia="仿宋_GB2312" w:cs="仿宋_GB2312" w:hint="eastAsia"/>
          <w:sz w:val="32"/>
          <w:szCs w:val="32"/>
        </w:rPr>
        <w:t>严控接待费</w:t>
      </w:r>
      <w:r w:rsidR="00035738">
        <w:rPr>
          <w:rFonts w:eastAsia="仿宋_GB2312" w:cs="仿宋_GB2312" w:hint="eastAsia"/>
          <w:sz w:val="32"/>
          <w:szCs w:val="32"/>
        </w:rPr>
        <w:t>支出</w:t>
      </w:r>
      <w:r>
        <w:rPr>
          <w:rFonts w:eastAsia="仿宋_GB2312" w:cs="仿宋_GB2312" w:hint="eastAsia"/>
          <w:sz w:val="32"/>
          <w:szCs w:val="32"/>
        </w:rPr>
        <w:t>。其中：</w:t>
      </w:r>
    </w:p>
    <w:p w:rsidR="0080143E" w:rsidRDefault="005D29BB">
      <w:pPr>
        <w:spacing w:line="600" w:lineRule="exact"/>
        <w:ind w:firstLine="640"/>
        <w:rPr>
          <w:rFonts w:eastAsia="仿宋_GB2312" w:cs="仿宋_GB2312"/>
          <w:sz w:val="32"/>
          <w:szCs w:val="32"/>
        </w:rPr>
      </w:pPr>
      <w:r>
        <w:rPr>
          <w:rFonts w:eastAsia="仿宋_GB2312" w:cs="仿宋_GB2312" w:hint="eastAsia"/>
          <w:sz w:val="32"/>
          <w:szCs w:val="32"/>
        </w:rPr>
        <w:t>国内公务接待支</w:t>
      </w:r>
      <w:r>
        <w:rPr>
          <w:rFonts w:ascii="仿宋_GB2312" w:eastAsia="仿宋_GB2312" w:hAnsi="仿宋_GB2312" w:cs="仿宋_GB2312" w:hint="eastAsia"/>
          <w:sz w:val="32"/>
          <w:szCs w:val="32"/>
        </w:rPr>
        <w:t>出0.05万</w:t>
      </w:r>
      <w:r>
        <w:rPr>
          <w:rFonts w:eastAsia="仿宋_GB2312" w:cs="仿宋_GB2312" w:hint="eastAsia"/>
          <w:sz w:val="32"/>
          <w:szCs w:val="32"/>
        </w:rPr>
        <w:t>元，主要用于执行公务、开展业务活动开支的交通费、住宿费费等。国内公务接</w:t>
      </w:r>
      <w:r>
        <w:rPr>
          <w:rFonts w:ascii="仿宋_GB2312" w:eastAsia="仿宋_GB2312" w:hAnsi="仿宋_GB2312" w:cs="仿宋_GB2312" w:hint="eastAsia"/>
          <w:sz w:val="32"/>
          <w:szCs w:val="32"/>
        </w:rPr>
        <w:t>待1批次，2</w:t>
      </w:r>
      <w:r>
        <w:rPr>
          <w:rFonts w:eastAsia="仿宋_GB2312" w:cs="仿宋_GB2312" w:hint="eastAsia"/>
          <w:sz w:val="32"/>
          <w:szCs w:val="32"/>
        </w:rPr>
        <w:t>人次（不包括陪同人员），共计支出</w:t>
      </w:r>
      <w:r w:rsidR="004C1502">
        <w:rPr>
          <w:rFonts w:eastAsia="仿宋_GB2312" w:cs="仿宋_GB2312" w:hint="eastAsia"/>
          <w:sz w:val="32"/>
          <w:szCs w:val="32"/>
        </w:rPr>
        <w:t>0.05</w:t>
      </w:r>
      <w:r>
        <w:rPr>
          <w:rFonts w:eastAsia="仿宋_GB2312" w:cs="仿宋_GB2312" w:hint="eastAsia"/>
          <w:sz w:val="32"/>
          <w:szCs w:val="32"/>
        </w:rPr>
        <w:t>万元，具体</w:t>
      </w:r>
      <w:r w:rsidRPr="00383073">
        <w:rPr>
          <w:rFonts w:eastAsia="仿宋_GB2312" w:cs="仿宋_GB2312" w:hint="eastAsia"/>
          <w:sz w:val="32"/>
          <w:szCs w:val="32"/>
        </w:rPr>
        <w:t>内容包括：</w:t>
      </w:r>
      <w:r w:rsidR="00383073" w:rsidRPr="00383073">
        <w:rPr>
          <w:rFonts w:eastAsia="仿宋_GB2312" w:cs="仿宋_GB2312" w:hint="eastAsia"/>
          <w:sz w:val="32"/>
          <w:szCs w:val="32"/>
        </w:rPr>
        <w:t>接待省厅</w:t>
      </w:r>
      <w:r w:rsidR="00383073" w:rsidRPr="00383073">
        <w:rPr>
          <w:rFonts w:eastAsia="仿宋_GB2312" w:cs="仿宋_GB2312" w:hint="eastAsia"/>
          <w:sz w:val="32"/>
          <w:szCs w:val="32"/>
        </w:rPr>
        <w:t>2</w:t>
      </w:r>
      <w:r w:rsidR="00383073" w:rsidRPr="00383073">
        <w:rPr>
          <w:rFonts w:eastAsia="仿宋_GB2312" w:cs="仿宋_GB2312" w:hint="eastAsia"/>
          <w:sz w:val="32"/>
          <w:szCs w:val="32"/>
        </w:rPr>
        <w:t>人来攀调研，金额</w:t>
      </w:r>
      <w:r w:rsidR="00383073" w:rsidRPr="00383073">
        <w:rPr>
          <w:rFonts w:eastAsia="仿宋_GB2312" w:cs="仿宋_GB2312" w:hint="eastAsia"/>
          <w:sz w:val="32"/>
          <w:szCs w:val="32"/>
        </w:rPr>
        <w:t>0.05</w:t>
      </w:r>
      <w:r w:rsidR="00383073" w:rsidRPr="00383073">
        <w:rPr>
          <w:rFonts w:eastAsia="仿宋_GB2312" w:cs="仿宋_GB2312" w:hint="eastAsia"/>
          <w:sz w:val="32"/>
          <w:szCs w:val="32"/>
        </w:rPr>
        <w:t>万元</w:t>
      </w:r>
      <w:r w:rsidRPr="00383073">
        <w:rPr>
          <w:rFonts w:eastAsia="仿宋_GB2312" w:cs="仿宋_GB2312" w:hint="eastAsia"/>
          <w:sz w:val="32"/>
          <w:szCs w:val="32"/>
        </w:rPr>
        <w:t>。</w:t>
      </w:r>
    </w:p>
    <w:p w:rsidR="0080143E" w:rsidRDefault="005D29BB">
      <w:pPr>
        <w:spacing w:line="600" w:lineRule="exact"/>
        <w:ind w:firstLine="640"/>
        <w:outlineLvl w:val="1"/>
        <w:rPr>
          <w:rStyle w:val="2Char"/>
          <w:rFonts w:ascii="Times New Roman" w:eastAsia="黑体" w:hAnsi="Times New Roman"/>
        </w:rPr>
      </w:pPr>
      <w:bookmarkStart w:id="41" w:name="_Toc15377218"/>
      <w:bookmarkStart w:id="42" w:name="_Toc15396610"/>
      <w:r>
        <w:rPr>
          <w:rFonts w:eastAsia="黑体" w:hint="eastAsia"/>
          <w:sz w:val="32"/>
          <w:szCs w:val="32"/>
        </w:rPr>
        <w:t>八、</w:t>
      </w:r>
      <w:r>
        <w:rPr>
          <w:rStyle w:val="2Char"/>
          <w:rFonts w:ascii="Times New Roman" w:eastAsia="黑体" w:hAnsi="Times New Roman" w:hint="eastAsia"/>
          <w:b w:val="0"/>
        </w:rPr>
        <w:t>政府性基金预算支出决算情况说明</w:t>
      </w:r>
      <w:bookmarkEnd w:id="41"/>
      <w:bookmarkEnd w:id="42"/>
    </w:p>
    <w:p w:rsidR="0080143E" w:rsidRDefault="005D29BB">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2024年度政府性基金预算财政拨款支出35万元，占本年支出合计的2.61%</w:t>
      </w:r>
      <w:r>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年度相比，政府性基金预算财政拨款支出增加</w:t>
      </w:r>
      <w:r w:rsidR="0087657A">
        <w:rPr>
          <w:rFonts w:eastAsia="仿宋_GB2312" w:cs="仿宋_GB2312" w:hint="eastAsia"/>
          <w:sz w:val="32"/>
          <w:szCs w:val="32"/>
        </w:rPr>
        <w:t>35</w:t>
      </w:r>
      <w:r>
        <w:rPr>
          <w:rFonts w:eastAsia="仿宋_GB2312" w:cs="仿宋_GB2312" w:hint="eastAsia"/>
          <w:sz w:val="32"/>
          <w:szCs w:val="32"/>
        </w:rPr>
        <w:t>万元，增长</w:t>
      </w:r>
      <w:r w:rsidR="0087657A">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。主要变动原因是</w:t>
      </w:r>
      <w:r w:rsidR="005D0B01">
        <w:rPr>
          <w:rFonts w:eastAsia="仿宋_GB2312" w:cs="仿宋_GB2312" w:hint="eastAsia"/>
          <w:sz w:val="32"/>
          <w:szCs w:val="32"/>
        </w:rPr>
        <w:t>项目经费增加。</w:t>
      </w:r>
    </w:p>
    <w:p w:rsidR="0080143E" w:rsidRDefault="005D29BB">
      <w:pPr>
        <w:spacing w:line="600" w:lineRule="exact"/>
        <w:ind w:left="630"/>
        <w:outlineLvl w:val="1"/>
        <w:rPr>
          <w:rStyle w:val="2Char"/>
          <w:rFonts w:ascii="Times New Roman" w:eastAsia="黑体" w:hAnsi="Times New Roman"/>
          <w:b w:val="0"/>
        </w:rPr>
      </w:pPr>
      <w:bookmarkStart w:id="43" w:name="_Toc15396611"/>
      <w:bookmarkStart w:id="44" w:name="_Toc15377219"/>
      <w:r>
        <w:rPr>
          <w:rStyle w:val="2Char"/>
          <w:rFonts w:ascii="Times New Roman" w:eastAsia="黑体" w:hAnsi="Times New Roman" w:hint="eastAsia"/>
          <w:b w:val="0"/>
        </w:rPr>
        <w:t>九、国有资本经营预算支出决算情况说明</w:t>
      </w:r>
      <w:bookmarkEnd w:id="43"/>
      <w:bookmarkEnd w:id="44"/>
    </w:p>
    <w:p w:rsidR="0080143E" w:rsidRDefault="005D29BB">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年度国有资本经营预算财政拨款支出</w:t>
      </w:r>
      <w:r>
        <w:rPr>
          <w:rFonts w:ascii="仿宋_GB2312" w:eastAsia="仿宋_GB2312" w:hAnsi="仿宋_GB2312" w:cs="仿宋_GB2312" w:hint="eastAsia"/>
          <w:sz w:val="32"/>
          <w:szCs w:val="32"/>
        </w:rPr>
        <w:t>0万元，占本年支出合计的0%</w:t>
      </w:r>
      <w:r>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年度相比，国有资本经营预算财政拨款支出</w:t>
      </w:r>
      <w:r w:rsidR="00927C8C">
        <w:rPr>
          <w:rFonts w:eastAsia="仿宋_GB2312" w:cs="仿宋_GB2312" w:hint="eastAsia"/>
          <w:sz w:val="32"/>
          <w:szCs w:val="32"/>
        </w:rPr>
        <w:t>持平。</w:t>
      </w:r>
    </w:p>
    <w:p w:rsidR="0080143E" w:rsidRDefault="005D29BB">
      <w:pPr>
        <w:spacing w:line="600" w:lineRule="exact"/>
        <w:ind w:left="630"/>
        <w:outlineLvl w:val="1"/>
        <w:rPr>
          <w:rStyle w:val="2Char"/>
          <w:rFonts w:ascii="Times New Roman" w:eastAsia="黑体" w:hAnsi="Times New Roman"/>
          <w:b w:val="0"/>
        </w:rPr>
      </w:pPr>
      <w:bookmarkStart w:id="45" w:name="_Toc15396612"/>
      <w:bookmarkStart w:id="46" w:name="_Toc15377221"/>
      <w:r>
        <w:rPr>
          <w:rStyle w:val="2Char"/>
          <w:rFonts w:ascii="Times New Roman" w:eastAsia="黑体" w:hAnsi="Times New Roman" w:hint="eastAsia"/>
          <w:b w:val="0"/>
        </w:rPr>
        <w:t>十、其他重要事项的情况说明</w:t>
      </w:r>
      <w:bookmarkEnd w:id="45"/>
      <w:bookmarkEnd w:id="46"/>
    </w:p>
    <w:p w:rsidR="0080143E" w:rsidRDefault="005D29BB">
      <w:pPr>
        <w:spacing w:line="600" w:lineRule="exact"/>
        <w:ind w:firstLineChars="200" w:firstLine="643"/>
        <w:outlineLvl w:val="2"/>
        <w:rPr>
          <w:rFonts w:eastAsia="楷体_GB2312" w:cs="楷体_GB2312"/>
          <w:b/>
          <w:sz w:val="32"/>
          <w:szCs w:val="32"/>
        </w:rPr>
      </w:pPr>
      <w:bookmarkStart w:id="47" w:name="_Toc15377222"/>
      <w:r>
        <w:rPr>
          <w:rFonts w:eastAsia="楷体_GB2312" w:cs="楷体_GB2312" w:hint="eastAsia"/>
          <w:b/>
          <w:sz w:val="32"/>
          <w:szCs w:val="32"/>
        </w:rPr>
        <w:t>（一）机关运行经费支出情况</w:t>
      </w:r>
      <w:bookmarkEnd w:id="47"/>
    </w:p>
    <w:p w:rsidR="0080143E" w:rsidRDefault="005D29BB">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w:t>
      </w:r>
      <w:r>
        <w:rPr>
          <w:rFonts w:ascii="仿宋_GB2312" w:eastAsia="仿宋_GB2312" w:hAnsi="仿宋_GB2312" w:cs="仿宋_GB2312" w:hint="eastAsia"/>
          <w:sz w:val="32"/>
          <w:szCs w:val="32"/>
        </w:rPr>
        <w:t>，攀枝花市住房公积金管理中心机关运行经费支出0万</w:t>
      </w:r>
      <w:r>
        <w:rPr>
          <w:rFonts w:eastAsia="仿宋_GB2312" w:cs="仿宋_GB2312" w:hint="eastAsia"/>
          <w:sz w:val="32"/>
          <w:szCs w:val="32"/>
        </w:rPr>
        <w:t>元，与</w:t>
      </w:r>
      <w:r>
        <w:rPr>
          <w:rFonts w:eastAsia="仿宋_GB2312" w:cs="仿宋_GB2312" w:hint="eastAsia"/>
          <w:sz w:val="32"/>
          <w:szCs w:val="32"/>
        </w:rPr>
        <w:t>2023</w:t>
      </w:r>
      <w:r>
        <w:rPr>
          <w:rFonts w:eastAsia="仿宋_GB2312" w:cs="仿宋_GB2312" w:hint="eastAsia"/>
          <w:sz w:val="32"/>
          <w:szCs w:val="32"/>
        </w:rPr>
        <w:t>年度决算数持平</w:t>
      </w:r>
      <w:r w:rsidR="00C74CB4">
        <w:rPr>
          <w:rFonts w:eastAsia="仿宋_GB2312" w:cs="仿宋_GB2312" w:hint="eastAsia"/>
          <w:sz w:val="32"/>
          <w:szCs w:val="32"/>
        </w:rPr>
        <w:t>。</w:t>
      </w:r>
    </w:p>
    <w:p w:rsidR="0080143E" w:rsidRDefault="005D29BB">
      <w:pPr>
        <w:spacing w:line="600" w:lineRule="exact"/>
        <w:ind w:firstLineChars="200" w:firstLine="643"/>
        <w:outlineLvl w:val="2"/>
        <w:rPr>
          <w:rFonts w:eastAsia="楷体_GB2312" w:cs="楷体_GB2312"/>
          <w:b/>
          <w:sz w:val="32"/>
          <w:szCs w:val="32"/>
        </w:rPr>
      </w:pPr>
      <w:bookmarkStart w:id="48" w:name="_Toc15377223"/>
      <w:r>
        <w:rPr>
          <w:rFonts w:eastAsia="楷体_GB2312" w:cs="楷体_GB2312" w:hint="eastAsia"/>
          <w:b/>
          <w:sz w:val="32"/>
          <w:szCs w:val="32"/>
        </w:rPr>
        <w:t>（二）政府采购支出情况</w:t>
      </w:r>
      <w:bookmarkEnd w:id="48"/>
    </w:p>
    <w:p w:rsidR="0080143E" w:rsidRDefault="005D29BB">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2024年度，攀枝花市住房公积金管理中心政府采购支出总额0万元，其中：政府采购货物支出0万元、政府采购工程支出0万元、政府采购服务支出0万元。</w:t>
      </w:r>
    </w:p>
    <w:p w:rsidR="0080143E" w:rsidRDefault="005D29BB">
      <w:pPr>
        <w:spacing w:line="600" w:lineRule="exact"/>
        <w:ind w:firstLineChars="200" w:firstLine="643"/>
        <w:outlineLvl w:val="2"/>
        <w:rPr>
          <w:rFonts w:eastAsia="楷体_GB2312" w:cs="楷体_GB2312"/>
          <w:b/>
          <w:sz w:val="32"/>
          <w:szCs w:val="32"/>
        </w:rPr>
      </w:pPr>
      <w:bookmarkStart w:id="49" w:name="_Toc15377224"/>
      <w:r>
        <w:rPr>
          <w:rFonts w:eastAsia="楷体_GB2312" w:cs="楷体_GB2312" w:hint="eastAsia"/>
          <w:b/>
          <w:sz w:val="32"/>
          <w:szCs w:val="32"/>
        </w:rPr>
        <w:t>（三）国有资产占有使用情况</w:t>
      </w:r>
      <w:bookmarkEnd w:id="49"/>
    </w:p>
    <w:p w:rsidR="0080143E" w:rsidRDefault="005D29BB">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截至2024年12月31日，攀枝花市住房公积金管理中心共有车辆0辆，</w:t>
      </w:r>
      <w:r w:rsidR="001B0F33">
        <w:rPr>
          <w:rFonts w:ascii="仿宋_GB2312" w:eastAsia="仿宋_GB2312" w:hAnsi="仿宋_GB2312" w:cs="仿宋_GB2312" w:hint="eastAsia"/>
          <w:sz w:val="32"/>
          <w:szCs w:val="32"/>
        </w:rPr>
        <w:t>中心</w:t>
      </w:r>
      <w:r w:rsidR="004B6218">
        <w:rPr>
          <w:rFonts w:ascii="仿宋_GB2312" w:eastAsia="仿宋_GB2312" w:hAnsi="仿宋_GB2312" w:cs="仿宋_GB2312" w:hint="eastAsia"/>
          <w:sz w:val="32"/>
          <w:szCs w:val="32"/>
        </w:rPr>
        <w:t>原有</w:t>
      </w:r>
      <w:r w:rsidR="001B0F33">
        <w:rPr>
          <w:rFonts w:ascii="仿宋_GB2312" w:eastAsia="仿宋_GB2312" w:hAnsi="仿宋_GB2312" w:cs="仿宋_GB2312" w:hint="eastAsia"/>
          <w:sz w:val="32"/>
          <w:szCs w:val="32"/>
        </w:rPr>
        <w:t>应急车辆1辆已经移交机关事务管理局。</w:t>
      </w:r>
      <w:r>
        <w:rPr>
          <w:rFonts w:ascii="仿宋_GB2312" w:eastAsia="仿宋_GB2312" w:hAnsi="仿宋_GB2312" w:cs="仿宋_GB2312" w:hint="eastAsia"/>
          <w:sz w:val="32"/>
          <w:szCs w:val="32"/>
        </w:rPr>
        <w:t>单价100万元（含）以上设备（不含车辆）0台（套）</w:t>
      </w:r>
      <w:r>
        <w:rPr>
          <w:rFonts w:eastAsia="仿宋_GB2312" w:cs="仿宋_GB2312" w:hint="eastAsia"/>
          <w:sz w:val="32"/>
          <w:szCs w:val="32"/>
        </w:rPr>
        <w:t>。</w:t>
      </w:r>
    </w:p>
    <w:p w:rsidR="0080143E" w:rsidRDefault="005D29BB">
      <w:pPr>
        <w:spacing w:line="600" w:lineRule="exact"/>
        <w:ind w:firstLineChars="200" w:firstLine="643"/>
        <w:outlineLvl w:val="2"/>
        <w:rPr>
          <w:rFonts w:eastAsia="楷体_GB2312" w:cs="楷体_GB2312"/>
          <w:b/>
          <w:sz w:val="32"/>
          <w:szCs w:val="32"/>
        </w:rPr>
      </w:pPr>
      <w:r>
        <w:rPr>
          <w:rFonts w:eastAsia="楷体_GB2312" w:cs="楷体_GB2312" w:hint="eastAsia"/>
          <w:b/>
          <w:sz w:val="32"/>
          <w:szCs w:val="32"/>
        </w:rPr>
        <w:t>（四）预算绩效管理情况</w:t>
      </w:r>
    </w:p>
    <w:p w:rsidR="0080143E" w:rsidRPr="00EE372F" w:rsidRDefault="005D29BB">
      <w:pPr>
        <w:spacing w:line="600" w:lineRule="exact"/>
        <w:ind w:firstLine="640"/>
        <w:rPr>
          <w:rFonts w:ascii="仿宋_GB2312" w:eastAsia="仿宋_GB2312" w:hAnsi="仿宋_GB2312" w:cs="仿宋_GB2312"/>
          <w:sz w:val="32"/>
          <w:szCs w:val="32"/>
        </w:rPr>
      </w:pPr>
      <w:r w:rsidRPr="00EE372F">
        <w:rPr>
          <w:rFonts w:ascii="仿宋_GB2312" w:eastAsia="仿宋_GB2312" w:hAnsi="仿宋_GB2312" w:cs="仿宋_GB2312" w:hint="eastAsia"/>
          <w:sz w:val="32"/>
          <w:szCs w:val="32"/>
        </w:rPr>
        <w:t>根据预算绩效管理要求，</w:t>
      </w:r>
      <w:r w:rsidR="00244479" w:rsidRPr="00EE372F">
        <w:rPr>
          <w:rFonts w:ascii="仿宋_GB2312" w:eastAsia="仿宋_GB2312" w:hAnsi="仿宋_GB2312" w:cs="仿宋_GB2312" w:hint="eastAsia"/>
          <w:sz w:val="32"/>
          <w:szCs w:val="32"/>
        </w:rPr>
        <w:t>市公积金中心</w:t>
      </w:r>
      <w:r w:rsidRPr="00EE372F">
        <w:rPr>
          <w:rFonts w:ascii="仿宋_GB2312" w:eastAsia="仿宋_GB2312" w:hAnsi="仿宋_GB2312" w:cs="仿宋_GB2312" w:hint="eastAsia"/>
          <w:sz w:val="32"/>
          <w:szCs w:val="32"/>
        </w:rPr>
        <w:t>在2024年度预算编制阶段，组织对</w:t>
      </w:r>
      <w:r w:rsidR="00244479" w:rsidRPr="00EE372F">
        <w:rPr>
          <w:rFonts w:ascii="仿宋_GB2312" w:eastAsia="仿宋_GB2312" w:hAnsi="仿宋_GB2312" w:cs="仿宋_GB2312" w:hint="eastAsia"/>
          <w:sz w:val="32"/>
          <w:szCs w:val="32"/>
        </w:rPr>
        <w:t>信息系统运行维护费</w:t>
      </w:r>
      <w:r w:rsidRPr="00EE372F">
        <w:rPr>
          <w:rFonts w:ascii="仿宋_GB2312" w:eastAsia="仿宋_GB2312" w:hAnsi="仿宋_GB2312" w:cs="仿宋_GB2312" w:hint="eastAsia"/>
          <w:sz w:val="32"/>
          <w:szCs w:val="32"/>
        </w:rPr>
        <w:t>等</w:t>
      </w:r>
      <w:r w:rsidR="00660810">
        <w:rPr>
          <w:rFonts w:ascii="仿宋_GB2312" w:eastAsia="仿宋_GB2312" w:hAnsi="仿宋_GB2312" w:cs="仿宋_GB2312" w:hint="eastAsia"/>
          <w:sz w:val="32"/>
          <w:szCs w:val="32"/>
        </w:rPr>
        <w:t>5</w:t>
      </w:r>
      <w:r w:rsidRPr="00EE372F">
        <w:rPr>
          <w:rFonts w:ascii="仿宋_GB2312" w:eastAsia="仿宋_GB2312" w:hAnsi="仿宋_GB2312" w:cs="仿宋_GB2312" w:hint="eastAsia"/>
          <w:sz w:val="32"/>
          <w:szCs w:val="32"/>
        </w:rPr>
        <w:t>个项目开展了预算事前绩效评估，对</w:t>
      </w:r>
      <w:r w:rsidR="00660810">
        <w:rPr>
          <w:rFonts w:ascii="仿宋_GB2312" w:eastAsia="仿宋_GB2312" w:hAnsi="仿宋_GB2312" w:cs="仿宋_GB2312" w:hint="eastAsia"/>
          <w:sz w:val="32"/>
          <w:szCs w:val="32"/>
        </w:rPr>
        <w:t>5</w:t>
      </w:r>
      <w:r w:rsidRPr="00EE372F">
        <w:rPr>
          <w:rFonts w:ascii="仿宋_GB2312" w:eastAsia="仿宋_GB2312" w:hAnsi="仿宋_GB2312" w:cs="仿宋_GB2312" w:hint="eastAsia"/>
          <w:sz w:val="32"/>
          <w:szCs w:val="32"/>
        </w:rPr>
        <w:t>个项目编制了绩效目标，预算执行过程中，选取</w:t>
      </w:r>
      <w:r w:rsidR="00660810">
        <w:rPr>
          <w:rFonts w:ascii="仿宋_GB2312" w:eastAsia="仿宋_GB2312" w:hAnsi="仿宋_GB2312" w:cs="仿宋_GB2312" w:hint="eastAsia"/>
          <w:sz w:val="32"/>
          <w:szCs w:val="32"/>
        </w:rPr>
        <w:t>5</w:t>
      </w:r>
      <w:r w:rsidRPr="00EE372F">
        <w:rPr>
          <w:rFonts w:ascii="仿宋_GB2312" w:eastAsia="仿宋_GB2312" w:hAnsi="仿宋_GB2312" w:cs="仿宋_GB2312" w:hint="eastAsia"/>
          <w:sz w:val="32"/>
          <w:szCs w:val="32"/>
        </w:rPr>
        <w:t>个项目开展绩效监控。</w:t>
      </w:r>
    </w:p>
    <w:p w:rsidR="00FA186D" w:rsidRPr="0003675F" w:rsidRDefault="009A2F0E" w:rsidP="00557B8C">
      <w:pPr>
        <w:spacing w:line="600" w:lineRule="exact"/>
        <w:ind w:firstLine="640"/>
        <w:rPr>
          <w:rFonts w:eastAsia="仿宋_GB2312" w:cs="仿宋_GB2312"/>
          <w:sz w:val="32"/>
          <w:szCs w:val="32"/>
        </w:rPr>
      </w:pPr>
      <w:r>
        <w:rPr>
          <w:rFonts w:eastAsia="仿宋_GB2312" w:cs="仿宋_GB2312" w:hint="eastAsia"/>
          <w:sz w:val="32"/>
          <w:szCs w:val="32"/>
        </w:rPr>
        <w:t>中</w:t>
      </w:r>
      <w:r w:rsidRPr="00EE372F">
        <w:rPr>
          <w:rFonts w:ascii="仿宋_GB2312" w:eastAsia="仿宋_GB2312" w:hAnsi="仿宋_GB2312" w:cs="仿宋_GB2312" w:hint="eastAsia"/>
          <w:sz w:val="32"/>
          <w:szCs w:val="32"/>
        </w:rPr>
        <w:t>心</w:t>
      </w:r>
      <w:r w:rsidR="005D29BB" w:rsidRPr="00EE372F">
        <w:rPr>
          <w:rFonts w:ascii="仿宋_GB2312" w:eastAsia="仿宋_GB2312" w:hAnsi="仿宋_GB2312" w:cs="仿宋_GB2312" w:hint="eastAsia"/>
          <w:sz w:val="32"/>
          <w:szCs w:val="32"/>
        </w:rPr>
        <w:t>组织对2024年度一般公共预算、政府性基金预算、国有资本经营预算、社会保险基金预算以及资本资产、债券</w:t>
      </w:r>
      <w:r w:rsidR="005D29BB">
        <w:rPr>
          <w:rFonts w:eastAsia="仿宋_GB2312" w:cs="仿宋_GB2312" w:hint="eastAsia"/>
          <w:sz w:val="32"/>
          <w:szCs w:val="32"/>
        </w:rPr>
        <w:t>资金等全面开展绩效自评，形成</w:t>
      </w:r>
      <w:r w:rsidR="0090369D">
        <w:rPr>
          <w:rFonts w:eastAsia="仿宋_GB2312" w:cs="仿宋_GB2312" w:hint="eastAsia"/>
          <w:sz w:val="32"/>
          <w:szCs w:val="32"/>
        </w:rPr>
        <w:t>市公积金中心</w:t>
      </w:r>
      <w:r w:rsidR="005D29BB">
        <w:rPr>
          <w:rFonts w:eastAsia="仿宋_GB2312" w:cs="仿宋_GB2312" w:hint="eastAsia"/>
          <w:sz w:val="32"/>
          <w:szCs w:val="32"/>
        </w:rPr>
        <w:t>部门整体（含部门预算项目）绩效自评报告，其中，</w:t>
      </w:r>
      <w:r w:rsidR="0090369D">
        <w:rPr>
          <w:rFonts w:eastAsia="仿宋_GB2312" w:cs="仿宋_GB2312" w:hint="eastAsia"/>
          <w:sz w:val="32"/>
          <w:szCs w:val="32"/>
        </w:rPr>
        <w:t>市公积金中心</w:t>
      </w:r>
      <w:r w:rsidR="005D29BB">
        <w:rPr>
          <w:rFonts w:eastAsia="仿宋_GB2312" w:cs="仿宋_GB2312" w:hint="eastAsia"/>
          <w:sz w:val="32"/>
          <w:szCs w:val="32"/>
        </w:rPr>
        <w:t>部门整体（含部门预算项目）绩效自评得分为</w:t>
      </w:r>
      <w:r w:rsidR="00B34D95">
        <w:rPr>
          <w:rFonts w:eastAsia="仿宋_GB2312" w:cs="仿宋_GB2312" w:hint="eastAsia"/>
          <w:sz w:val="32"/>
          <w:szCs w:val="32"/>
        </w:rPr>
        <w:t>98.8</w:t>
      </w:r>
      <w:r w:rsidR="00B34D95">
        <w:rPr>
          <w:rFonts w:eastAsia="仿宋_GB2312" w:cs="仿宋_GB2312" w:hint="eastAsia"/>
          <w:sz w:val="32"/>
          <w:szCs w:val="32"/>
        </w:rPr>
        <w:t>分</w:t>
      </w:r>
      <w:r w:rsidR="00FA186D">
        <w:rPr>
          <w:rFonts w:eastAsia="仿宋_GB2312" w:cs="仿宋_GB2312" w:hint="eastAsia"/>
          <w:sz w:val="32"/>
          <w:szCs w:val="32"/>
        </w:rPr>
        <w:t>。</w:t>
      </w:r>
      <w:r w:rsidR="005D29BB">
        <w:rPr>
          <w:rFonts w:eastAsia="仿宋_GB2312" w:cs="仿宋_GB2312" w:hint="eastAsia"/>
          <w:sz w:val="32"/>
          <w:szCs w:val="32"/>
        </w:rPr>
        <w:t>绩效自评综述</w:t>
      </w:r>
      <w:r w:rsidR="00FA186D">
        <w:rPr>
          <w:rFonts w:eastAsia="仿宋_GB2312" w:cs="仿宋_GB2312" w:hint="eastAsia"/>
          <w:sz w:val="32"/>
          <w:szCs w:val="32"/>
        </w:rPr>
        <w:t>：</w:t>
      </w:r>
      <w:r w:rsidR="00FA186D" w:rsidRPr="0003675F">
        <w:rPr>
          <w:rFonts w:eastAsia="仿宋_GB2312" w:cs="仿宋_GB2312" w:hint="eastAsia"/>
          <w:sz w:val="32"/>
          <w:szCs w:val="32"/>
        </w:rPr>
        <w:t>2024</w:t>
      </w:r>
      <w:r w:rsidR="00FA186D" w:rsidRPr="0003675F">
        <w:rPr>
          <w:rFonts w:eastAsia="仿宋_GB2312" w:cs="仿宋_GB2312" w:hint="eastAsia"/>
          <w:sz w:val="32"/>
          <w:szCs w:val="32"/>
        </w:rPr>
        <w:t>年中心较好地完成了年初设定的整体绩效目标，即保障中心公积金业务顺利开展，保障信息系统安全运行。同时及时防范化解骗取骗贷的风险，保障资金安全。</w:t>
      </w:r>
      <w:r w:rsidR="00FA186D" w:rsidRPr="0003675F">
        <w:rPr>
          <w:rFonts w:eastAsia="仿宋_GB2312" w:cs="仿宋_GB2312" w:hint="eastAsia"/>
          <w:sz w:val="32"/>
          <w:szCs w:val="32"/>
        </w:rPr>
        <w:t>2024</w:t>
      </w:r>
      <w:r w:rsidR="00FA186D" w:rsidRPr="0003675F">
        <w:rPr>
          <w:rFonts w:eastAsia="仿宋_GB2312" w:cs="仿宋_GB2312" w:hint="eastAsia"/>
          <w:sz w:val="32"/>
          <w:szCs w:val="32"/>
        </w:rPr>
        <w:t>年上缴财政公积金增值收益为缓解地方财政紧张提供</w:t>
      </w:r>
      <w:r w:rsidR="00E73EBD">
        <w:rPr>
          <w:rFonts w:eastAsia="仿宋_GB2312" w:cs="仿宋_GB2312" w:hint="eastAsia"/>
          <w:sz w:val="32"/>
          <w:szCs w:val="32"/>
        </w:rPr>
        <w:t>了有力</w:t>
      </w:r>
      <w:r w:rsidR="00FA186D" w:rsidRPr="0003675F">
        <w:rPr>
          <w:rFonts w:eastAsia="仿宋_GB2312" w:cs="仿宋_GB2312" w:hint="eastAsia"/>
          <w:sz w:val="32"/>
          <w:szCs w:val="32"/>
        </w:rPr>
        <w:t>保障。</w:t>
      </w:r>
    </w:p>
    <w:p w:rsidR="0080143E" w:rsidRDefault="0080143E">
      <w:pPr>
        <w:spacing w:line="600" w:lineRule="exact"/>
        <w:ind w:firstLine="640"/>
        <w:rPr>
          <w:rFonts w:eastAsia="仿宋_GB2312" w:cs="仿宋_GB2312"/>
          <w:sz w:val="32"/>
          <w:szCs w:val="32"/>
        </w:rPr>
      </w:pPr>
    </w:p>
    <w:p w:rsidR="0080143E" w:rsidRDefault="005D29BB">
      <w:pPr>
        <w:spacing w:line="600" w:lineRule="exact"/>
        <w:jc w:val="center"/>
        <w:outlineLvl w:val="0"/>
        <w:rPr>
          <w:rFonts w:eastAsia="黑体"/>
          <w:sz w:val="44"/>
          <w:szCs w:val="44"/>
        </w:rPr>
      </w:pPr>
      <w:bookmarkStart w:id="50" w:name="_Toc15377225"/>
      <w:bookmarkStart w:id="51" w:name="_Toc15396613"/>
      <w:r>
        <w:rPr>
          <w:rFonts w:eastAsia="黑体" w:hint="eastAsia"/>
          <w:sz w:val="44"/>
          <w:szCs w:val="44"/>
        </w:rPr>
        <w:t>第三部分</w:t>
      </w:r>
      <w:r>
        <w:rPr>
          <w:rFonts w:eastAsia="黑体" w:hint="eastAsia"/>
          <w:sz w:val="44"/>
          <w:szCs w:val="44"/>
        </w:rPr>
        <w:t xml:space="preserve">  </w:t>
      </w:r>
      <w:r>
        <w:rPr>
          <w:rFonts w:eastAsia="黑体" w:hint="eastAsia"/>
          <w:sz w:val="44"/>
          <w:szCs w:val="44"/>
        </w:rPr>
        <w:t>名词解释</w:t>
      </w:r>
      <w:bookmarkEnd w:id="50"/>
      <w:bookmarkEnd w:id="51"/>
    </w:p>
    <w:p w:rsidR="0080143E" w:rsidRDefault="0080143E">
      <w:pPr>
        <w:spacing w:line="600" w:lineRule="exact"/>
        <w:jc w:val="left"/>
        <w:rPr>
          <w:b/>
          <w:sz w:val="44"/>
          <w:szCs w:val="44"/>
        </w:rPr>
      </w:pPr>
    </w:p>
    <w:p w:rsidR="0080143E" w:rsidRDefault="005D29BB">
      <w:pPr>
        <w:spacing w:line="600" w:lineRule="exact"/>
        <w:ind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财政拨款收入：指单位从同级财政部门取得的财政预算资金。</w:t>
      </w:r>
    </w:p>
    <w:p w:rsidR="0080143E" w:rsidRDefault="00AD354C">
      <w:pPr>
        <w:spacing w:line="600" w:lineRule="exact"/>
        <w:ind w:firstLine="640"/>
        <w:rPr>
          <w:rFonts w:eastAsia="仿宋_GB2312" w:cs="仿宋_GB2312"/>
          <w:sz w:val="32"/>
          <w:szCs w:val="32"/>
        </w:rPr>
      </w:pPr>
      <w:r>
        <w:rPr>
          <w:rFonts w:eastAsia="仿宋_GB2312" w:cs="仿宋_GB2312" w:hint="eastAsia"/>
          <w:sz w:val="32"/>
          <w:szCs w:val="32"/>
        </w:rPr>
        <w:t>2</w:t>
      </w:r>
      <w:r w:rsidR="003E4B0B">
        <w:rPr>
          <w:rFonts w:eastAsia="仿宋_GB2312" w:cs="仿宋_GB2312" w:hint="eastAsia"/>
          <w:sz w:val="32"/>
          <w:szCs w:val="32"/>
        </w:rPr>
        <w:t>．</w:t>
      </w:r>
      <w:r w:rsidR="005D29BB">
        <w:rPr>
          <w:rFonts w:eastAsia="仿宋_GB2312" w:cs="仿宋_GB2312" w:hint="eastAsia"/>
          <w:sz w:val="32"/>
          <w:szCs w:val="32"/>
        </w:rPr>
        <w:t>其他收入：指单位取得的除上述收入以外的各项收入。主要是</w:t>
      </w:r>
      <w:r w:rsidR="0039239D">
        <w:rPr>
          <w:rFonts w:eastAsia="仿宋_GB2312" w:cs="仿宋_GB2312" w:hint="eastAsia"/>
          <w:sz w:val="32"/>
          <w:szCs w:val="32"/>
        </w:rPr>
        <w:t>存款利息收入</w:t>
      </w:r>
      <w:r w:rsidR="005D29BB">
        <w:rPr>
          <w:rFonts w:eastAsia="仿宋_GB2312" w:cs="仿宋_GB2312" w:hint="eastAsia"/>
          <w:sz w:val="32"/>
          <w:szCs w:val="32"/>
        </w:rPr>
        <w:t>。</w:t>
      </w:r>
      <w:r w:rsidR="005D29BB">
        <w:rPr>
          <w:rFonts w:eastAsia="仿宋_GB2312" w:cs="仿宋_GB2312" w:hint="eastAsia"/>
          <w:sz w:val="32"/>
          <w:szCs w:val="32"/>
        </w:rPr>
        <w:t xml:space="preserve"> </w:t>
      </w:r>
    </w:p>
    <w:p w:rsidR="00AD354C" w:rsidRDefault="00AD354C" w:rsidP="0087622F">
      <w:pPr>
        <w:ind w:firstLineChars="200" w:firstLine="640"/>
        <w:rPr>
          <w:rFonts w:ascii="仿宋_GB2312" w:eastAsia="仿宋_GB2312"/>
          <w:sz w:val="32"/>
          <w:szCs w:val="32"/>
        </w:rPr>
      </w:pPr>
      <w:r w:rsidRPr="0087622F">
        <w:rPr>
          <w:rFonts w:eastAsia="仿宋_GB2312" w:cs="仿宋_GB2312"/>
          <w:sz w:val="32"/>
          <w:szCs w:val="32"/>
        </w:rPr>
        <w:t>3.</w:t>
      </w:r>
      <w:r>
        <w:rPr>
          <w:rFonts w:ascii="仿宋_GB2312" w:eastAsia="仿宋_GB2312" w:hint="eastAsia"/>
          <w:sz w:val="32"/>
          <w:szCs w:val="32"/>
        </w:rPr>
        <w:t>社会保障和就业（类）行政事业单位养老支出（款）事业单位离退休（项）：指事业单位开支的离退休经费。</w:t>
      </w:r>
    </w:p>
    <w:p w:rsidR="00AD354C" w:rsidRDefault="00AD781C" w:rsidP="00AD781C">
      <w:pPr>
        <w:ind w:firstLineChars="200" w:firstLine="640"/>
        <w:jc w:val="center"/>
        <w:rPr>
          <w:rFonts w:ascii="仿宋_GB2312" w:eastAsia="仿宋_GB2312"/>
          <w:sz w:val="32"/>
          <w:szCs w:val="32"/>
        </w:rPr>
      </w:pPr>
      <w:r w:rsidRPr="00AD781C">
        <w:rPr>
          <w:rFonts w:eastAsia="仿宋_GB2312" w:cs="仿宋_GB2312" w:hint="eastAsia"/>
          <w:sz w:val="32"/>
          <w:szCs w:val="32"/>
        </w:rPr>
        <w:t>4.</w:t>
      </w:r>
      <w:r w:rsidR="00AD354C" w:rsidRPr="00AD781C">
        <w:rPr>
          <w:rFonts w:eastAsia="仿宋_GB2312" w:cs="仿宋_GB2312" w:hint="eastAsia"/>
          <w:sz w:val="32"/>
          <w:szCs w:val="32"/>
        </w:rPr>
        <w:t>社会保障和就业（类）行政事业单位养老支出（款）机</w:t>
      </w:r>
      <w:r w:rsidR="00AD354C">
        <w:rPr>
          <w:rFonts w:ascii="仿宋_GB2312" w:eastAsia="仿宋_GB2312" w:hint="eastAsia"/>
          <w:sz w:val="32"/>
          <w:szCs w:val="32"/>
        </w:rPr>
        <w:t>关事业单位基本养老保险缴费支出（项）：指机关事业单位实施养老保险制度由单位缴纳的基本养老保险费支出。</w:t>
      </w:r>
    </w:p>
    <w:p w:rsidR="00AD354C" w:rsidRDefault="00AD354C" w:rsidP="00AD354C">
      <w:pPr>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住房保障支出（类）住房改革支出（款）住房公积金（项）：指行政事业单位</w:t>
      </w:r>
      <w:proofErr w:type="gramStart"/>
      <w:r>
        <w:rPr>
          <w:rFonts w:ascii="仿宋_GB2312" w:eastAsia="仿宋_GB2312" w:hint="eastAsia"/>
          <w:sz w:val="32"/>
          <w:szCs w:val="32"/>
        </w:rPr>
        <w:t>按照人社部</w:t>
      </w:r>
      <w:proofErr w:type="gramEnd"/>
      <w:r>
        <w:rPr>
          <w:rFonts w:ascii="仿宋_GB2312" w:eastAsia="仿宋_GB2312" w:hint="eastAsia"/>
          <w:sz w:val="32"/>
          <w:szCs w:val="32"/>
        </w:rPr>
        <w:t>、财政部规定的基本工资和津贴补贴以及规定比例为职工缴纳的住房公积金。</w:t>
      </w:r>
    </w:p>
    <w:p w:rsidR="00AD354C" w:rsidRDefault="00AD354C" w:rsidP="00AD354C">
      <w:pPr>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住房保障支出（类）城乡社区住宅（款）住房公积金管理（项）：指财政部门批准用于住房公积金管理机构的管理费用支出。</w:t>
      </w:r>
    </w:p>
    <w:p w:rsidR="00AD354C" w:rsidRDefault="00AD354C" w:rsidP="00AD354C">
      <w:pPr>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基本支出：指为保障机构正常运转、完成日常工作任务而发生的人员支出和公用支出。</w:t>
      </w:r>
    </w:p>
    <w:p w:rsidR="00AD354C" w:rsidRDefault="00AD354C" w:rsidP="00AD354C">
      <w:pPr>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rsidR="00AD354C" w:rsidRDefault="00AD354C" w:rsidP="00AD354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9.</w:t>
      </w:r>
      <w:r>
        <w:rPr>
          <w:rFonts w:ascii="仿宋_GB2312" w:eastAsia="仿宋_GB2312" w:hint="eastAsia"/>
          <w:color w:val="auto"/>
          <w:sz w:val="32"/>
          <w:szCs w:val="32"/>
        </w:rPr>
        <w:t>“三公”经费：指部门用财政拨款安排的因公出国（境）费、公务用车购置及运行费和公务接待费。其中，因公出国（境）反映单位公务出国（境）的国际旅费、国外城市间交通费、住宿费、伙食费、培训费、公杂费等支出；公务用车购置及运行反映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购置税）及租用费、燃料费、维修费、过路过桥费、保险费等支出；公务接待反映单位按规定开支的各类公务接待（含外宾接待）支出。</w:t>
      </w:r>
    </w:p>
    <w:p w:rsidR="0080143E" w:rsidRDefault="0080143E" w:rsidP="0087622F">
      <w:pPr>
        <w:spacing w:line="600" w:lineRule="exact"/>
        <w:ind w:firstLineChars="200" w:firstLine="640"/>
        <w:rPr>
          <w:rFonts w:eastAsia="仿宋_GB2312" w:cs="仿宋_GB2312"/>
          <w:sz w:val="32"/>
          <w:szCs w:val="32"/>
        </w:rPr>
      </w:pPr>
    </w:p>
    <w:p w:rsidR="0080143E" w:rsidRDefault="0080143E">
      <w:pPr>
        <w:spacing w:line="600" w:lineRule="exact"/>
        <w:ind w:firstLine="640"/>
        <w:rPr>
          <w:rFonts w:eastAsia="仿宋_GB2312" w:cs="仿宋_GB2312"/>
          <w:sz w:val="32"/>
          <w:szCs w:val="32"/>
        </w:rPr>
      </w:pPr>
    </w:p>
    <w:p w:rsidR="005808EC" w:rsidRDefault="005808EC">
      <w:pPr>
        <w:spacing w:line="600" w:lineRule="exact"/>
        <w:jc w:val="center"/>
        <w:rPr>
          <w:rFonts w:eastAsia="黑体"/>
          <w:sz w:val="44"/>
          <w:szCs w:val="44"/>
        </w:rPr>
      </w:pPr>
      <w:bookmarkStart w:id="52" w:name="_Toc15396614"/>
      <w:bookmarkStart w:id="53" w:name="_Toc15377226"/>
    </w:p>
    <w:p w:rsidR="005808EC" w:rsidRDefault="005808EC">
      <w:pPr>
        <w:spacing w:line="600" w:lineRule="exact"/>
        <w:jc w:val="center"/>
        <w:rPr>
          <w:rFonts w:eastAsia="黑体"/>
          <w:sz w:val="44"/>
          <w:szCs w:val="44"/>
        </w:rPr>
      </w:pPr>
    </w:p>
    <w:p w:rsidR="005808EC" w:rsidRDefault="005808EC">
      <w:pPr>
        <w:spacing w:line="600" w:lineRule="exact"/>
        <w:jc w:val="center"/>
        <w:rPr>
          <w:rFonts w:eastAsia="黑体"/>
          <w:sz w:val="44"/>
          <w:szCs w:val="44"/>
        </w:rPr>
      </w:pPr>
    </w:p>
    <w:p w:rsidR="005808EC" w:rsidRDefault="005808EC">
      <w:pPr>
        <w:spacing w:line="600" w:lineRule="exact"/>
        <w:jc w:val="center"/>
        <w:rPr>
          <w:rFonts w:eastAsia="黑体"/>
          <w:sz w:val="44"/>
          <w:szCs w:val="44"/>
        </w:rPr>
      </w:pPr>
    </w:p>
    <w:p w:rsidR="005808EC" w:rsidRDefault="005808EC">
      <w:pPr>
        <w:spacing w:line="600" w:lineRule="exact"/>
        <w:jc w:val="center"/>
        <w:rPr>
          <w:rFonts w:eastAsia="黑体"/>
          <w:sz w:val="44"/>
          <w:szCs w:val="44"/>
        </w:rPr>
      </w:pPr>
    </w:p>
    <w:p w:rsidR="005808EC" w:rsidRDefault="005808EC">
      <w:pPr>
        <w:spacing w:line="600" w:lineRule="exact"/>
        <w:jc w:val="center"/>
        <w:rPr>
          <w:rFonts w:eastAsia="黑体"/>
          <w:sz w:val="44"/>
          <w:szCs w:val="44"/>
        </w:rPr>
      </w:pPr>
    </w:p>
    <w:p w:rsidR="0080143E" w:rsidRDefault="005D29BB">
      <w:pPr>
        <w:spacing w:line="600" w:lineRule="exact"/>
        <w:jc w:val="center"/>
        <w:rPr>
          <w:rStyle w:val="1Char"/>
          <w:rFonts w:eastAsia="黑体"/>
          <w:b w:val="0"/>
        </w:rPr>
      </w:pPr>
      <w:r>
        <w:rPr>
          <w:rFonts w:eastAsia="黑体" w:hint="eastAsia"/>
          <w:sz w:val="44"/>
          <w:szCs w:val="44"/>
        </w:rPr>
        <w:t>第四部分</w:t>
      </w:r>
      <w:r>
        <w:rPr>
          <w:rFonts w:eastAsia="黑体" w:hint="eastAsia"/>
          <w:sz w:val="44"/>
          <w:szCs w:val="44"/>
        </w:rPr>
        <w:t xml:space="preserve">  </w:t>
      </w:r>
      <w:r>
        <w:rPr>
          <w:rFonts w:eastAsia="黑体" w:hint="eastAsia"/>
          <w:sz w:val="44"/>
          <w:szCs w:val="44"/>
        </w:rPr>
        <w:t>附件</w:t>
      </w:r>
      <w:bookmarkEnd w:id="52"/>
    </w:p>
    <w:p w:rsidR="0080143E" w:rsidRDefault="0080143E">
      <w:pPr>
        <w:spacing w:line="572" w:lineRule="exact"/>
        <w:jc w:val="left"/>
        <w:outlineLvl w:val="0"/>
        <w:rPr>
          <w:rFonts w:eastAsia="黑体" w:cs="黑体"/>
          <w:color w:val="FF0000"/>
          <w:sz w:val="32"/>
          <w:szCs w:val="32"/>
        </w:rPr>
      </w:pPr>
    </w:p>
    <w:p w:rsidR="0080143E" w:rsidRDefault="0080143E">
      <w:pPr>
        <w:widowControl/>
        <w:spacing w:line="578" w:lineRule="exact"/>
        <w:contextualSpacing/>
        <w:jc w:val="center"/>
        <w:rPr>
          <w:rFonts w:eastAsia="方正小标宋简体"/>
          <w:bCs/>
          <w:sz w:val="44"/>
          <w:szCs w:val="44"/>
          <w:shd w:val="clear" w:color="auto" w:fill="FFFFFF"/>
        </w:rPr>
      </w:pPr>
    </w:p>
    <w:p w:rsidR="0080143E" w:rsidRDefault="005D29BB">
      <w:pPr>
        <w:pStyle w:val="20"/>
        <w:spacing w:line="560" w:lineRule="exact"/>
        <w:ind w:leftChars="0" w:left="0" w:firstLine="640"/>
        <w:rPr>
          <w:rFonts w:ascii="Times New Roman" w:eastAsia="仿宋_GB2312"/>
          <w:sz w:val="32"/>
          <w:lang w:val="zh-CN" w:bidi="ar"/>
        </w:rPr>
      </w:pPr>
      <w:r>
        <w:rPr>
          <w:rFonts w:ascii="Times New Roman" w:eastAsia="仿宋_GB2312" w:hint="eastAsia"/>
          <w:sz w:val="32"/>
          <w:lang w:bidi="ar"/>
        </w:rPr>
        <w:t>部门预算项目支出绩效自评表（</w:t>
      </w:r>
      <w:r>
        <w:rPr>
          <w:rFonts w:ascii="Times New Roman" w:eastAsia="仿宋_GB2312" w:hint="eastAsia"/>
          <w:sz w:val="32"/>
          <w:lang w:bidi="ar"/>
        </w:rPr>
        <w:t>2024</w:t>
      </w:r>
      <w:r>
        <w:rPr>
          <w:rFonts w:ascii="Times New Roman" w:eastAsia="仿宋_GB2312" w:hint="eastAsia"/>
          <w:sz w:val="32"/>
          <w:lang w:bidi="ar"/>
        </w:rPr>
        <w:t>年度</w:t>
      </w:r>
      <w:r w:rsidR="0087275A">
        <w:rPr>
          <w:rFonts w:ascii="Times New Roman" w:eastAsia="仿宋_GB2312" w:hint="eastAsia"/>
          <w:sz w:val="32"/>
          <w:lang w:bidi="ar"/>
        </w:rPr>
        <w:t>）</w:t>
      </w:r>
    </w:p>
    <w:p w:rsidR="0080143E" w:rsidRDefault="0080143E">
      <w:pPr>
        <w:pStyle w:val="20"/>
        <w:spacing w:line="560" w:lineRule="exact"/>
        <w:ind w:leftChars="0" w:left="0" w:firstLineChars="0" w:firstLine="0"/>
        <w:rPr>
          <w:rFonts w:ascii="Times New Roman"/>
          <w:sz w:val="32"/>
          <w:highlight w:val="yellow"/>
          <w:lang w:val="zh-CN"/>
        </w:rPr>
      </w:pPr>
    </w:p>
    <w:p w:rsidR="0080143E" w:rsidRDefault="0080143E" w:rsidP="006817F8">
      <w:pPr>
        <w:pStyle w:val="a5"/>
        <w:spacing w:before="93"/>
        <w:rPr>
          <w:rFonts w:ascii="Times New Roman" w:cs="宋体"/>
          <w:color w:val="FF0000"/>
          <w:sz w:val="32"/>
          <w:szCs w:val="32"/>
          <w:highlight w:val="yellow"/>
          <w:shd w:val="clear" w:color="auto" w:fill="FFFFFF"/>
          <w:lang w:val="zh-CN"/>
        </w:rPr>
      </w:pPr>
    </w:p>
    <w:p w:rsidR="0080143E" w:rsidRDefault="005D29BB">
      <w:pPr>
        <w:rPr>
          <w:rFonts w:eastAsia="黑体" w:cs="黑体"/>
          <w:kern w:val="0"/>
          <w:sz w:val="32"/>
          <w:szCs w:val="32"/>
          <w:shd w:val="clear" w:color="auto" w:fill="FFFFFF"/>
          <w:lang w:val="zh-CN"/>
        </w:rPr>
      </w:pPr>
      <w:r>
        <w:rPr>
          <w:rFonts w:eastAsia="黑体" w:cs="黑体" w:hint="eastAsia"/>
          <w:kern w:val="0"/>
          <w:sz w:val="32"/>
          <w:szCs w:val="32"/>
          <w:shd w:val="clear" w:color="auto" w:fill="FFFFFF"/>
          <w:lang w:val="zh-CN"/>
        </w:rPr>
        <w:br w:type="page"/>
      </w:r>
    </w:p>
    <w:p w:rsidR="0080143E" w:rsidRDefault="0080143E">
      <w:pPr>
        <w:spacing w:line="578" w:lineRule="exact"/>
        <w:ind w:firstLine="640"/>
        <w:rPr>
          <w:rFonts w:eastAsia="仿宋_GB2312" w:cs="仿宋_GB2312"/>
          <w:kern w:val="0"/>
          <w:sz w:val="32"/>
          <w:szCs w:val="32"/>
        </w:rPr>
      </w:pPr>
      <w:bookmarkStart w:id="54" w:name="_Toc15396618"/>
    </w:p>
    <w:p w:rsidR="0080143E" w:rsidRDefault="005D29BB">
      <w:pPr>
        <w:widowControl/>
        <w:jc w:val="center"/>
        <w:rPr>
          <w:rFonts w:eastAsia="仿宋"/>
        </w:rPr>
      </w:pPr>
      <w:r>
        <w:rPr>
          <w:rFonts w:eastAsia="黑体" w:hint="eastAsia"/>
          <w:sz w:val="44"/>
          <w:szCs w:val="44"/>
        </w:rPr>
        <w:t>第</w:t>
      </w:r>
      <w:r>
        <w:rPr>
          <w:rStyle w:val="1Char"/>
          <w:rFonts w:eastAsia="黑体" w:hint="eastAsia"/>
          <w:b w:val="0"/>
        </w:rPr>
        <w:t>五部分</w:t>
      </w:r>
      <w:r>
        <w:rPr>
          <w:rStyle w:val="1Char"/>
          <w:rFonts w:eastAsia="黑体" w:hint="eastAsia"/>
          <w:b w:val="0"/>
        </w:rPr>
        <w:t xml:space="preserve"> </w:t>
      </w:r>
      <w:r>
        <w:rPr>
          <w:rStyle w:val="1Char"/>
          <w:rFonts w:eastAsia="黑体" w:hint="eastAsia"/>
          <w:b w:val="0"/>
        </w:rPr>
        <w:t>附表</w:t>
      </w:r>
      <w:bookmarkStart w:id="55" w:name="_Toc15396619"/>
      <w:bookmarkEnd w:id="53"/>
      <w:bookmarkEnd w:id="54"/>
    </w:p>
    <w:p w:rsidR="0080143E" w:rsidRDefault="0080143E">
      <w:pPr>
        <w:pStyle w:val="21"/>
        <w:adjustRightInd w:val="0"/>
        <w:snapToGrid w:val="0"/>
        <w:spacing w:line="560" w:lineRule="exact"/>
        <w:jc w:val="left"/>
        <w:rPr>
          <w:rFonts w:eastAsia="仿宋_GB2312" w:cs="仿宋_GB2312"/>
          <w:sz w:val="32"/>
          <w:szCs w:val="32"/>
        </w:rPr>
      </w:pPr>
    </w:p>
    <w:p w:rsidR="0080143E" w:rsidRDefault="005D29BB">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一、收入支出决算总表</w:t>
      </w:r>
      <w:bookmarkEnd w:id="55"/>
    </w:p>
    <w:p w:rsidR="0080143E" w:rsidRDefault="005D29BB">
      <w:pPr>
        <w:pStyle w:val="21"/>
        <w:adjustRightInd w:val="0"/>
        <w:snapToGrid w:val="0"/>
        <w:spacing w:line="560" w:lineRule="exact"/>
        <w:jc w:val="left"/>
        <w:rPr>
          <w:rFonts w:eastAsia="仿宋_GB2312" w:cs="仿宋_GB2312"/>
          <w:sz w:val="32"/>
          <w:szCs w:val="32"/>
        </w:rPr>
      </w:pPr>
      <w:bookmarkStart w:id="56" w:name="_Toc15396620"/>
      <w:r>
        <w:rPr>
          <w:rFonts w:eastAsia="仿宋_GB2312" w:cs="仿宋_GB2312" w:hint="eastAsia"/>
          <w:sz w:val="32"/>
          <w:szCs w:val="32"/>
        </w:rPr>
        <w:t>二、收入决算表</w:t>
      </w:r>
      <w:bookmarkEnd w:id="56"/>
    </w:p>
    <w:p w:rsidR="0080143E" w:rsidRDefault="005D29BB">
      <w:pPr>
        <w:pStyle w:val="21"/>
        <w:adjustRightInd w:val="0"/>
        <w:snapToGrid w:val="0"/>
        <w:spacing w:line="560" w:lineRule="exact"/>
        <w:jc w:val="left"/>
        <w:rPr>
          <w:rFonts w:eastAsia="仿宋_GB2312" w:cs="仿宋_GB2312"/>
          <w:sz w:val="32"/>
          <w:szCs w:val="32"/>
        </w:rPr>
      </w:pPr>
      <w:bookmarkStart w:id="57" w:name="_Toc15396621"/>
      <w:r>
        <w:rPr>
          <w:rFonts w:eastAsia="仿宋_GB2312" w:cs="仿宋_GB2312" w:hint="eastAsia"/>
          <w:sz w:val="32"/>
          <w:szCs w:val="32"/>
        </w:rPr>
        <w:t>三、支出决算表</w:t>
      </w:r>
      <w:bookmarkEnd w:id="57"/>
    </w:p>
    <w:p w:rsidR="0080143E" w:rsidRDefault="005D29BB">
      <w:pPr>
        <w:pStyle w:val="21"/>
        <w:adjustRightInd w:val="0"/>
        <w:snapToGrid w:val="0"/>
        <w:spacing w:line="560" w:lineRule="exact"/>
        <w:jc w:val="left"/>
        <w:rPr>
          <w:rFonts w:eastAsia="仿宋_GB2312" w:cs="仿宋_GB2312"/>
          <w:sz w:val="32"/>
          <w:szCs w:val="32"/>
        </w:rPr>
      </w:pPr>
      <w:bookmarkStart w:id="58" w:name="_Toc15396622"/>
      <w:r>
        <w:rPr>
          <w:rFonts w:eastAsia="仿宋_GB2312" w:cs="仿宋_GB2312" w:hint="eastAsia"/>
          <w:sz w:val="32"/>
          <w:szCs w:val="32"/>
        </w:rPr>
        <w:t>四、财政拨款收入支出决算总表</w:t>
      </w:r>
      <w:bookmarkEnd w:id="58"/>
    </w:p>
    <w:p w:rsidR="0080143E" w:rsidRDefault="005D29BB">
      <w:pPr>
        <w:pStyle w:val="21"/>
        <w:adjustRightInd w:val="0"/>
        <w:snapToGrid w:val="0"/>
        <w:spacing w:line="560" w:lineRule="exact"/>
        <w:jc w:val="left"/>
        <w:rPr>
          <w:rFonts w:eastAsia="仿宋_GB2312" w:cs="仿宋_GB2312"/>
          <w:sz w:val="32"/>
          <w:szCs w:val="32"/>
        </w:rPr>
      </w:pPr>
      <w:bookmarkStart w:id="59" w:name="_Toc15396623"/>
      <w:r>
        <w:rPr>
          <w:rFonts w:eastAsia="仿宋_GB2312" w:cs="仿宋_GB2312" w:hint="eastAsia"/>
          <w:sz w:val="32"/>
          <w:szCs w:val="32"/>
        </w:rPr>
        <w:t>五、财政拨款支出决算明细表</w:t>
      </w:r>
      <w:bookmarkStart w:id="60" w:name="_Toc15396624"/>
      <w:bookmarkEnd w:id="59"/>
    </w:p>
    <w:p w:rsidR="0080143E" w:rsidRDefault="005D29BB">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六、一般公共预算财政拨款支出决算表</w:t>
      </w:r>
      <w:bookmarkEnd w:id="60"/>
    </w:p>
    <w:p w:rsidR="0080143E" w:rsidRDefault="005D29BB">
      <w:pPr>
        <w:pStyle w:val="21"/>
        <w:adjustRightInd w:val="0"/>
        <w:snapToGrid w:val="0"/>
        <w:spacing w:line="560" w:lineRule="exact"/>
        <w:jc w:val="left"/>
        <w:rPr>
          <w:rFonts w:eastAsia="仿宋_GB2312" w:cs="仿宋_GB2312"/>
          <w:sz w:val="32"/>
          <w:szCs w:val="32"/>
        </w:rPr>
      </w:pPr>
      <w:bookmarkStart w:id="61" w:name="_Toc15396625"/>
      <w:r>
        <w:rPr>
          <w:rFonts w:eastAsia="仿宋_GB2312" w:cs="仿宋_GB2312" w:hint="eastAsia"/>
          <w:sz w:val="32"/>
          <w:szCs w:val="32"/>
        </w:rPr>
        <w:t>七、一般公共预算财政拨款支出决算明细表</w:t>
      </w:r>
      <w:bookmarkEnd w:id="61"/>
    </w:p>
    <w:p w:rsidR="0080143E" w:rsidRDefault="005D29BB">
      <w:pPr>
        <w:pStyle w:val="21"/>
        <w:adjustRightInd w:val="0"/>
        <w:snapToGrid w:val="0"/>
        <w:spacing w:line="560" w:lineRule="exact"/>
        <w:jc w:val="left"/>
        <w:rPr>
          <w:rFonts w:eastAsia="仿宋_GB2312" w:cs="仿宋_GB2312"/>
          <w:sz w:val="32"/>
          <w:szCs w:val="32"/>
        </w:rPr>
      </w:pPr>
      <w:bookmarkStart w:id="62" w:name="_Toc15396626"/>
      <w:r>
        <w:rPr>
          <w:rFonts w:eastAsia="仿宋_GB2312" w:cs="仿宋_GB2312" w:hint="eastAsia"/>
          <w:sz w:val="32"/>
          <w:szCs w:val="32"/>
        </w:rPr>
        <w:t>八、一般公共预算财政拨款基本支出决算表</w:t>
      </w:r>
      <w:bookmarkEnd w:id="62"/>
    </w:p>
    <w:p w:rsidR="0080143E" w:rsidRDefault="005D29BB">
      <w:pPr>
        <w:pStyle w:val="21"/>
        <w:adjustRightInd w:val="0"/>
        <w:snapToGrid w:val="0"/>
        <w:spacing w:line="560" w:lineRule="exact"/>
        <w:jc w:val="left"/>
        <w:rPr>
          <w:rFonts w:eastAsia="仿宋_GB2312" w:cs="仿宋_GB2312"/>
          <w:sz w:val="32"/>
          <w:szCs w:val="32"/>
        </w:rPr>
      </w:pPr>
      <w:bookmarkStart w:id="63" w:name="_Toc15396627"/>
      <w:r>
        <w:rPr>
          <w:rFonts w:eastAsia="仿宋_GB2312" w:cs="仿宋_GB2312" w:hint="eastAsia"/>
          <w:sz w:val="32"/>
          <w:szCs w:val="32"/>
        </w:rPr>
        <w:t>九、一般公共预算财政拨款项目支出决算表</w:t>
      </w:r>
      <w:bookmarkEnd w:id="63"/>
    </w:p>
    <w:p w:rsidR="0080143E" w:rsidRDefault="005D29BB">
      <w:pPr>
        <w:pStyle w:val="21"/>
        <w:adjustRightInd w:val="0"/>
        <w:snapToGrid w:val="0"/>
        <w:spacing w:line="560" w:lineRule="exact"/>
        <w:jc w:val="left"/>
        <w:rPr>
          <w:rFonts w:eastAsia="仿宋_GB2312" w:cs="仿宋_GB2312"/>
          <w:sz w:val="32"/>
          <w:szCs w:val="32"/>
        </w:rPr>
      </w:pPr>
      <w:bookmarkStart w:id="64" w:name="_Toc15396628"/>
      <w:r>
        <w:rPr>
          <w:rFonts w:eastAsia="仿宋_GB2312" w:cs="仿宋_GB2312" w:hint="eastAsia"/>
          <w:sz w:val="32"/>
          <w:szCs w:val="32"/>
        </w:rPr>
        <w:t>十、</w:t>
      </w:r>
      <w:bookmarkEnd w:id="64"/>
      <w:r>
        <w:rPr>
          <w:rFonts w:eastAsia="仿宋_GB2312" w:cs="仿宋_GB2312" w:hint="eastAsia"/>
          <w:sz w:val="32"/>
          <w:szCs w:val="32"/>
        </w:rPr>
        <w:t>政府性基金预算财政拨款收入支出决算表</w:t>
      </w:r>
    </w:p>
    <w:p w:rsidR="0080143E" w:rsidRDefault="005D29BB">
      <w:pPr>
        <w:pStyle w:val="21"/>
        <w:adjustRightInd w:val="0"/>
        <w:snapToGrid w:val="0"/>
        <w:spacing w:line="560" w:lineRule="exact"/>
        <w:jc w:val="left"/>
        <w:rPr>
          <w:rFonts w:eastAsia="仿宋_GB2312" w:cs="仿宋_GB2312"/>
          <w:sz w:val="32"/>
          <w:szCs w:val="32"/>
        </w:rPr>
      </w:pPr>
      <w:bookmarkStart w:id="65" w:name="_Toc15396629"/>
      <w:r>
        <w:rPr>
          <w:rFonts w:eastAsia="仿宋_GB2312" w:cs="仿宋_GB2312" w:hint="eastAsia"/>
          <w:sz w:val="32"/>
          <w:szCs w:val="32"/>
        </w:rPr>
        <w:t>十一、</w:t>
      </w:r>
      <w:bookmarkEnd w:id="65"/>
      <w:r>
        <w:rPr>
          <w:rFonts w:eastAsia="仿宋_GB2312" w:cs="仿宋_GB2312" w:hint="eastAsia"/>
          <w:sz w:val="32"/>
          <w:szCs w:val="32"/>
        </w:rPr>
        <w:t>国有资本经营预算财政拨款收入支出决算表</w:t>
      </w:r>
    </w:p>
    <w:p w:rsidR="0080143E" w:rsidRDefault="005D29BB">
      <w:pPr>
        <w:pStyle w:val="21"/>
        <w:adjustRightInd w:val="0"/>
        <w:snapToGrid w:val="0"/>
        <w:spacing w:line="560" w:lineRule="exact"/>
        <w:jc w:val="left"/>
        <w:rPr>
          <w:rFonts w:eastAsia="仿宋_GB2312" w:cs="仿宋_GB2312"/>
          <w:sz w:val="32"/>
          <w:szCs w:val="32"/>
        </w:rPr>
      </w:pPr>
      <w:bookmarkStart w:id="66" w:name="_Toc15396630"/>
      <w:r>
        <w:rPr>
          <w:rFonts w:eastAsia="仿宋_GB2312" w:cs="仿宋_GB2312" w:hint="eastAsia"/>
          <w:sz w:val="32"/>
          <w:szCs w:val="32"/>
        </w:rPr>
        <w:t>十二、</w:t>
      </w:r>
      <w:bookmarkEnd w:id="66"/>
      <w:r>
        <w:rPr>
          <w:rFonts w:eastAsia="仿宋_GB2312" w:cs="仿宋_GB2312" w:hint="eastAsia"/>
          <w:sz w:val="32"/>
          <w:szCs w:val="32"/>
        </w:rPr>
        <w:t>国有资本经营预算财政拨款支出决算表</w:t>
      </w:r>
    </w:p>
    <w:p w:rsidR="0080143E" w:rsidRDefault="005D29BB">
      <w:pPr>
        <w:pStyle w:val="21"/>
        <w:adjustRightInd w:val="0"/>
        <w:snapToGrid w:val="0"/>
        <w:spacing w:line="560" w:lineRule="exact"/>
        <w:jc w:val="left"/>
        <w:rPr>
          <w:rFonts w:eastAsia="仿宋_GB2312" w:cs="仿宋_GB2312"/>
          <w:sz w:val="32"/>
          <w:szCs w:val="32"/>
        </w:rPr>
      </w:pPr>
      <w:bookmarkStart w:id="67" w:name="_Toc15396631"/>
      <w:r>
        <w:rPr>
          <w:rFonts w:eastAsia="仿宋_GB2312" w:cs="仿宋_GB2312" w:hint="eastAsia"/>
          <w:sz w:val="32"/>
          <w:szCs w:val="32"/>
        </w:rPr>
        <w:t>十三、</w:t>
      </w:r>
      <w:bookmarkEnd w:id="67"/>
      <w:r>
        <w:rPr>
          <w:rFonts w:eastAsia="仿宋_GB2312" w:cs="仿宋_GB2312" w:hint="eastAsia"/>
          <w:sz w:val="32"/>
          <w:szCs w:val="32"/>
        </w:rPr>
        <w:t>财政拨款“三公”经费支出决算表</w:t>
      </w:r>
    </w:p>
    <w:p w:rsidR="0080143E" w:rsidRDefault="0080143E"/>
    <w:sectPr w:rsidR="0080143E">
      <w:footerReference w:type="default" r:id="rId16"/>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3A1" w:rsidRDefault="00A343A1">
      <w:r>
        <w:separator/>
      </w:r>
    </w:p>
  </w:endnote>
  <w:endnote w:type="continuationSeparator" w:id="0">
    <w:p w:rsidR="00A343A1" w:rsidRDefault="00A3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Segoe Print"/>
    <w:charset w:val="00"/>
    <w:family w:val="roman"/>
    <w:pitch w:val="default"/>
  </w:font>
  <w:font w:name="方正小标宋简体">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919095"/>
      <w:docPartObj>
        <w:docPartGallery w:val="Page Numbers (Bottom of Page)"/>
        <w:docPartUnique/>
      </w:docPartObj>
    </w:sdtPr>
    <w:sdtEndPr/>
    <w:sdtContent>
      <w:p w:rsidR="00F366DE" w:rsidRDefault="00F366DE">
        <w:pPr>
          <w:pStyle w:val="a7"/>
          <w:jc w:val="center"/>
        </w:pPr>
        <w:r>
          <w:fldChar w:fldCharType="begin"/>
        </w:r>
        <w:r>
          <w:instrText>PAGE   \* MERGEFORMAT</w:instrText>
        </w:r>
        <w:r>
          <w:fldChar w:fldCharType="separate"/>
        </w:r>
        <w:r w:rsidR="0034762D" w:rsidRPr="0034762D">
          <w:rPr>
            <w:noProof/>
            <w:lang w:val="zh-CN"/>
          </w:rPr>
          <w:t>-</w:t>
        </w:r>
        <w:r w:rsidR="0034762D">
          <w:rPr>
            <w:noProof/>
          </w:rPr>
          <w:t xml:space="preserve"> 5 -</w:t>
        </w:r>
        <w:r>
          <w:fldChar w:fldCharType="end"/>
        </w:r>
      </w:p>
    </w:sdtContent>
  </w:sdt>
  <w:p w:rsidR="0080143E" w:rsidRDefault="008014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3A1" w:rsidRDefault="00A343A1">
      <w:r>
        <w:separator/>
      </w:r>
    </w:p>
  </w:footnote>
  <w:footnote w:type="continuationSeparator" w:id="0">
    <w:p w:rsidR="00A343A1" w:rsidRDefault="00A34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C1094"/>
    <w:multiLevelType w:val="hybridMultilevel"/>
    <w:tmpl w:val="F38E491A"/>
    <w:lvl w:ilvl="0" w:tplc="389AC108">
      <w:start w:val="1"/>
      <w:numFmt w:val="decimal"/>
      <w:lvlText w:val="%1."/>
      <w:lvlJc w:val="left"/>
      <w:pPr>
        <w:ind w:left="880" w:hanging="2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2">
    <w:nsid w:val="69BA4FF6"/>
    <w:multiLevelType w:val="hybridMultilevel"/>
    <w:tmpl w:val="8B2E0C5E"/>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3">
    <w:nsid w:val="72474D16"/>
    <w:multiLevelType w:val="hybridMultilevel"/>
    <w:tmpl w:val="57D85A0E"/>
    <w:lvl w:ilvl="0" w:tplc="4A2E24D4">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222C6"/>
    <w:rsid w:val="0002549F"/>
    <w:rsid w:val="00035738"/>
    <w:rsid w:val="0003675F"/>
    <w:rsid w:val="000416E7"/>
    <w:rsid w:val="000468DB"/>
    <w:rsid w:val="000610C4"/>
    <w:rsid w:val="00063001"/>
    <w:rsid w:val="0006487A"/>
    <w:rsid w:val="00065F8F"/>
    <w:rsid w:val="00070A43"/>
    <w:rsid w:val="00074643"/>
    <w:rsid w:val="000768F2"/>
    <w:rsid w:val="000775A1"/>
    <w:rsid w:val="000864E4"/>
    <w:rsid w:val="0009184B"/>
    <w:rsid w:val="00094236"/>
    <w:rsid w:val="0009593C"/>
    <w:rsid w:val="00097322"/>
    <w:rsid w:val="000A2B39"/>
    <w:rsid w:val="000A6A92"/>
    <w:rsid w:val="000B047F"/>
    <w:rsid w:val="000B1B2A"/>
    <w:rsid w:val="000B5923"/>
    <w:rsid w:val="000B5A48"/>
    <w:rsid w:val="000B6FF3"/>
    <w:rsid w:val="000C0B62"/>
    <w:rsid w:val="000C3467"/>
    <w:rsid w:val="000C3CA6"/>
    <w:rsid w:val="000C5CC4"/>
    <w:rsid w:val="000C6D82"/>
    <w:rsid w:val="000D1267"/>
    <w:rsid w:val="000D1D50"/>
    <w:rsid w:val="000D5782"/>
    <w:rsid w:val="000E6613"/>
    <w:rsid w:val="000E7119"/>
    <w:rsid w:val="000F59BB"/>
    <w:rsid w:val="00102BBC"/>
    <w:rsid w:val="001110A7"/>
    <w:rsid w:val="00114E9B"/>
    <w:rsid w:val="001234F3"/>
    <w:rsid w:val="00135C64"/>
    <w:rsid w:val="00142216"/>
    <w:rsid w:val="00144D6A"/>
    <w:rsid w:val="0014729F"/>
    <w:rsid w:val="0015161D"/>
    <w:rsid w:val="00157BAB"/>
    <w:rsid w:val="001654D1"/>
    <w:rsid w:val="00174518"/>
    <w:rsid w:val="0018106D"/>
    <w:rsid w:val="00185B49"/>
    <w:rsid w:val="001877A7"/>
    <w:rsid w:val="0019085D"/>
    <w:rsid w:val="00191536"/>
    <w:rsid w:val="00191E92"/>
    <w:rsid w:val="00194281"/>
    <w:rsid w:val="00195D0F"/>
    <w:rsid w:val="00196687"/>
    <w:rsid w:val="00197DFE"/>
    <w:rsid w:val="001A71E7"/>
    <w:rsid w:val="001B0F33"/>
    <w:rsid w:val="001C0367"/>
    <w:rsid w:val="001C0962"/>
    <w:rsid w:val="001C55A9"/>
    <w:rsid w:val="001D7531"/>
    <w:rsid w:val="001E737D"/>
    <w:rsid w:val="001F0592"/>
    <w:rsid w:val="001F3AAA"/>
    <w:rsid w:val="001F7506"/>
    <w:rsid w:val="002006CD"/>
    <w:rsid w:val="00200B65"/>
    <w:rsid w:val="00202B36"/>
    <w:rsid w:val="00204B7A"/>
    <w:rsid w:val="00204B97"/>
    <w:rsid w:val="00204CDE"/>
    <w:rsid w:val="00210147"/>
    <w:rsid w:val="0021101A"/>
    <w:rsid w:val="002162AA"/>
    <w:rsid w:val="00220536"/>
    <w:rsid w:val="00231AA2"/>
    <w:rsid w:val="00235629"/>
    <w:rsid w:val="00244479"/>
    <w:rsid w:val="00247C67"/>
    <w:rsid w:val="00247E1C"/>
    <w:rsid w:val="002556CE"/>
    <w:rsid w:val="0025674E"/>
    <w:rsid w:val="00260C38"/>
    <w:rsid w:val="002616C0"/>
    <w:rsid w:val="00265372"/>
    <w:rsid w:val="002662AA"/>
    <w:rsid w:val="00274985"/>
    <w:rsid w:val="00280496"/>
    <w:rsid w:val="00293871"/>
    <w:rsid w:val="00294DC9"/>
    <w:rsid w:val="00295495"/>
    <w:rsid w:val="002976FA"/>
    <w:rsid w:val="002A15FA"/>
    <w:rsid w:val="002A31DE"/>
    <w:rsid w:val="002B2613"/>
    <w:rsid w:val="002B5439"/>
    <w:rsid w:val="002D5375"/>
    <w:rsid w:val="002D6D05"/>
    <w:rsid w:val="002D7596"/>
    <w:rsid w:val="002E0A39"/>
    <w:rsid w:val="002E6DDB"/>
    <w:rsid w:val="002F0660"/>
    <w:rsid w:val="002F1818"/>
    <w:rsid w:val="002F466C"/>
    <w:rsid w:val="002F567B"/>
    <w:rsid w:val="003216A9"/>
    <w:rsid w:val="00335A74"/>
    <w:rsid w:val="00346379"/>
    <w:rsid w:val="0034762D"/>
    <w:rsid w:val="003523BC"/>
    <w:rsid w:val="003548A6"/>
    <w:rsid w:val="0036561B"/>
    <w:rsid w:val="0037013F"/>
    <w:rsid w:val="00380C92"/>
    <w:rsid w:val="00381690"/>
    <w:rsid w:val="00382146"/>
    <w:rsid w:val="003825D9"/>
    <w:rsid w:val="00383073"/>
    <w:rsid w:val="0039239D"/>
    <w:rsid w:val="00395553"/>
    <w:rsid w:val="003A484F"/>
    <w:rsid w:val="003A4883"/>
    <w:rsid w:val="003B0BE0"/>
    <w:rsid w:val="003B0C1B"/>
    <w:rsid w:val="003B688C"/>
    <w:rsid w:val="003B7028"/>
    <w:rsid w:val="003C0291"/>
    <w:rsid w:val="003C14D4"/>
    <w:rsid w:val="003C276F"/>
    <w:rsid w:val="003C39AE"/>
    <w:rsid w:val="003C7B60"/>
    <w:rsid w:val="003D0C0F"/>
    <w:rsid w:val="003D1FB2"/>
    <w:rsid w:val="003D45A9"/>
    <w:rsid w:val="003D66DA"/>
    <w:rsid w:val="003E1310"/>
    <w:rsid w:val="003E4B0B"/>
    <w:rsid w:val="003E6F55"/>
    <w:rsid w:val="003F2855"/>
    <w:rsid w:val="00405149"/>
    <w:rsid w:val="00406254"/>
    <w:rsid w:val="004155D5"/>
    <w:rsid w:val="00417401"/>
    <w:rsid w:val="004223DE"/>
    <w:rsid w:val="00427DCE"/>
    <w:rsid w:val="00434489"/>
    <w:rsid w:val="00437085"/>
    <w:rsid w:val="00443880"/>
    <w:rsid w:val="004464F4"/>
    <w:rsid w:val="004470F2"/>
    <w:rsid w:val="004534D5"/>
    <w:rsid w:val="00453B82"/>
    <w:rsid w:val="00471401"/>
    <w:rsid w:val="00473F31"/>
    <w:rsid w:val="00477716"/>
    <w:rsid w:val="0048263A"/>
    <w:rsid w:val="00487E5D"/>
    <w:rsid w:val="004A711F"/>
    <w:rsid w:val="004B199D"/>
    <w:rsid w:val="004B4690"/>
    <w:rsid w:val="004B6218"/>
    <w:rsid w:val="004C1502"/>
    <w:rsid w:val="004C2F21"/>
    <w:rsid w:val="004C7C3E"/>
    <w:rsid w:val="004D2F91"/>
    <w:rsid w:val="004D5066"/>
    <w:rsid w:val="004E0A2D"/>
    <w:rsid w:val="004E206B"/>
    <w:rsid w:val="004E6DF7"/>
    <w:rsid w:val="004F0FBD"/>
    <w:rsid w:val="004F4222"/>
    <w:rsid w:val="004F7F63"/>
    <w:rsid w:val="00503239"/>
    <w:rsid w:val="00505A47"/>
    <w:rsid w:val="00512FDA"/>
    <w:rsid w:val="00516D2E"/>
    <w:rsid w:val="00520DA0"/>
    <w:rsid w:val="005408E5"/>
    <w:rsid w:val="00550FB6"/>
    <w:rsid w:val="00557B8C"/>
    <w:rsid w:val="005655B7"/>
    <w:rsid w:val="005664BB"/>
    <w:rsid w:val="00566837"/>
    <w:rsid w:val="00566FFA"/>
    <w:rsid w:val="0057481D"/>
    <w:rsid w:val="005808EC"/>
    <w:rsid w:val="0058486E"/>
    <w:rsid w:val="00585B33"/>
    <w:rsid w:val="0059014D"/>
    <w:rsid w:val="00590567"/>
    <w:rsid w:val="005A3D7A"/>
    <w:rsid w:val="005B5C64"/>
    <w:rsid w:val="005C47B0"/>
    <w:rsid w:val="005C5337"/>
    <w:rsid w:val="005C6BD0"/>
    <w:rsid w:val="005D0384"/>
    <w:rsid w:val="005D0B01"/>
    <w:rsid w:val="005D1C8B"/>
    <w:rsid w:val="005D29BB"/>
    <w:rsid w:val="005D468D"/>
    <w:rsid w:val="005D5CED"/>
    <w:rsid w:val="005F1A4C"/>
    <w:rsid w:val="00605688"/>
    <w:rsid w:val="006070AF"/>
    <w:rsid w:val="00607E6C"/>
    <w:rsid w:val="006101B1"/>
    <w:rsid w:val="00614E44"/>
    <w:rsid w:val="00615E7E"/>
    <w:rsid w:val="00620FD3"/>
    <w:rsid w:val="0062270A"/>
    <w:rsid w:val="00622830"/>
    <w:rsid w:val="00623DA0"/>
    <w:rsid w:val="00630AEF"/>
    <w:rsid w:val="006325F8"/>
    <w:rsid w:val="00633463"/>
    <w:rsid w:val="00634C9A"/>
    <w:rsid w:val="00641831"/>
    <w:rsid w:val="006438F0"/>
    <w:rsid w:val="006440E4"/>
    <w:rsid w:val="00660351"/>
    <w:rsid w:val="00660810"/>
    <w:rsid w:val="0066343B"/>
    <w:rsid w:val="00664777"/>
    <w:rsid w:val="00670533"/>
    <w:rsid w:val="006748A4"/>
    <w:rsid w:val="00675DC0"/>
    <w:rsid w:val="006817F8"/>
    <w:rsid w:val="00681A31"/>
    <w:rsid w:val="00683E73"/>
    <w:rsid w:val="006A3141"/>
    <w:rsid w:val="006A5E34"/>
    <w:rsid w:val="006B2422"/>
    <w:rsid w:val="006B2B9A"/>
    <w:rsid w:val="006B382A"/>
    <w:rsid w:val="006B4961"/>
    <w:rsid w:val="006B50A3"/>
    <w:rsid w:val="006B6596"/>
    <w:rsid w:val="006C1937"/>
    <w:rsid w:val="006F020C"/>
    <w:rsid w:val="006F0BC5"/>
    <w:rsid w:val="00711806"/>
    <w:rsid w:val="00711C72"/>
    <w:rsid w:val="007127B7"/>
    <w:rsid w:val="0071380B"/>
    <w:rsid w:val="0071798E"/>
    <w:rsid w:val="0072196D"/>
    <w:rsid w:val="00733259"/>
    <w:rsid w:val="007416B6"/>
    <w:rsid w:val="00746F48"/>
    <w:rsid w:val="0075404D"/>
    <w:rsid w:val="007548F7"/>
    <w:rsid w:val="0076182A"/>
    <w:rsid w:val="00764141"/>
    <w:rsid w:val="00767B7E"/>
    <w:rsid w:val="007770C3"/>
    <w:rsid w:val="00784D24"/>
    <w:rsid w:val="007853D1"/>
    <w:rsid w:val="00785FBA"/>
    <w:rsid w:val="00786E4A"/>
    <w:rsid w:val="007875EB"/>
    <w:rsid w:val="0079426B"/>
    <w:rsid w:val="007A49F1"/>
    <w:rsid w:val="007B1096"/>
    <w:rsid w:val="007B764E"/>
    <w:rsid w:val="007D1682"/>
    <w:rsid w:val="007D312A"/>
    <w:rsid w:val="007D3F19"/>
    <w:rsid w:val="007E23B0"/>
    <w:rsid w:val="007E23E5"/>
    <w:rsid w:val="007E5503"/>
    <w:rsid w:val="007F1991"/>
    <w:rsid w:val="007F2C2F"/>
    <w:rsid w:val="007F3D29"/>
    <w:rsid w:val="007F55FC"/>
    <w:rsid w:val="007F5665"/>
    <w:rsid w:val="00800112"/>
    <w:rsid w:val="0080143E"/>
    <w:rsid w:val="00810742"/>
    <w:rsid w:val="00813348"/>
    <w:rsid w:val="00816C15"/>
    <w:rsid w:val="008245F5"/>
    <w:rsid w:val="008253BB"/>
    <w:rsid w:val="00836174"/>
    <w:rsid w:val="0083706E"/>
    <w:rsid w:val="008408F6"/>
    <w:rsid w:val="008423A5"/>
    <w:rsid w:val="00850625"/>
    <w:rsid w:val="00853718"/>
    <w:rsid w:val="00855221"/>
    <w:rsid w:val="00860645"/>
    <w:rsid w:val="00861CAB"/>
    <w:rsid w:val="00864A3A"/>
    <w:rsid w:val="00871F71"/>
    <w:rsid w:val="0087275A"/>
    <w:rsid w:val="00872FD8"/>
    <w:rsid w:val="0087622F"/>
    <w:rsid w:val="0087657A"/>
    <w:rsid w:val="00885AF4"/>
    <w:rsid w:val="00885DEC"/>
    <w:rsid w:val="008939CD"/>
    <w:rsid w:val="00897322"/>
    <w:rsid w:val="008B768C"/>
    <w:rsid w:val="008C14FC"/>
    <w:rsid w:val="008C4DB1"/>
    <w:rsid w:val="008C4EAF"/>
    <w:rsid w:val="008C5176"/>
    <w:rsid w:val="008C7FD0"/>
    <w:rsid w:val="008E1DE7"/>
    <w:rsid w:val="008E5605"/>
    <w:rsid w:val="008E707C"/>
    <w:rsid w:val="00900B08"/>
    <w:rsid w:val="00902155"/>
    <w:rsid w:val="00902FA3"/>
    <w:rsid w:val="0090369D"/>
    <w:rsid w:val="00907CC5"/>
    <w:rsid w:val="0091141A"/>
    <w:rsid w:val="00923564"/>
    <w:rsid w:val="0092392E"/>
    <w:rsid w:val="00927C8C"/>
    <w:rsid w:val="009315F9"/>
    <w:rsid w:val="00933499"/>
    <w:rsid w:val="00935C98"/>
    <w:rsid w:val="00946945"/>
    <w:rsid w:val="00951248"/>
    <w:rsid w:val="0095152F"/>
    <w:rsid w:val="00953739"/>
    <w:rsid w:val="00954C49"/>
    <w:rsid w:val="00955E37"/>
    <w:rsid w:val="0097099F"/>
    <w:rsid w:val="00971997"/>
    <w:rsid w:val="00971FFC"/>
    <w:rsid w:val="009734CB"/>
    <w:rsid w:val="0098660A"/>
    <w:rsid w:val="009931C3"/>
    <w:rsid w:val="009A2F0E"/>
    <w:rsid w:val="009B2C43"/>
    <w:rsid w:val="009B4EAE"/>
    <w:rsid w:val="009B6E03"/>
    <w:rsid w:val="009B7573"/>
    <w:rsid w:val="009C22F4"/>
    <w:rsid w:val="009C2A4B"/>
    <w:rsid w:val="009C2E98"/>
    <w:rsid w:val="009D3447"/>
    <w:rsid w:val="009D4711"/>
    <w:rsid w:val="009E468F"/>
    <w:rsid w:val="009F1185"/>
    <w:rsid w:val="009F18CD"/>
    <w:rsid w:val="009F2A13"/>
    <w:rsid w:val="009F3EB4"/>
    <w:rsid w:val="009F7527"/>
    <w:rsid w:val="00A04EB0"/>
    <w:rsid w:val="00A057F6"/>
    <w:rsid w:val="00A13CC1"/>
    <w:rsid w:val="00A16847"/>
    <w:rsid w:val="00A237D8"/>
    <w:rsid w:val="00A268C4"/>
    <w:rsid w:val="00A2730C"/>
    <w:rsid w:val="00A307CD"/>
    <w:rsid w:val="00A311C8"/>
    <w:rsid w:val="00A331C8"/>
    <w:rsid w:val="00A343A1"/>
    <w:rsid w:val="00A40A00"/>
    <w:rsid w:val="00A4142F"/>
    <w:rsid w:val="00A422EB"/>
    <w:rsid w:val="00A42AD9"/>
    <w:rsid w:val="00A45BB7"/>
    <w:rsid w:val="00A54575"/>
    <w:rsid w:val="00A56DF2"/>
    <w:rsid w:val="00A56E6E"/>
    <w:rsid w:val="00A67AB5"/>
    <w:rsid w:val="00A717DA"/>
    <w:rsid w:val="00A733B2"/>
    <w:rsid w:val="00A741C2"/>
    <w:rsid w:val="00A838B1"/>
    <w:rsid w:val="00A91760"/>
    <w:rsid w:val="00A93B00"/>
    <w:rsid w:val="00A93C21"/>
    <w:rsid w:val="00AA0C02"/>
    <w:rsid w:val="00AA26F8"/>
    <w:rsid w:val="00AA49FE"/>
    <w:rsid w:val="00AB49C7"/>
    <w:rsid w:val="00AB64C9"/>
    <w:rsid w:val="00AB68A2"/>
    <w:rsid w:val="00AC0C8A"/>
    <w:rsid w:val="00AC3C6A"/>
    <w:rsid w:val="00AD0890"/>
    <w:rsid w:val="00AD354C"/>
    <w:rsid w:val="00AD5620"/>
    <w:rsid w:val="00AD656B"/>
    <w:rsid w:val="00AD781C"/>
    <w:rsid w:val="00AD7C1B"/>
    <w:rsid w:val="00AE16BA"/>
    <w:rsid w:val="00AE1EBE"/>
    <w:rsid w:val="00B03C9D"/>
    <w:rsid w:val="00B060AE"/>
    <w:rsid w:val="00B10517"/>
    <w:rsid w:val="00B14E76"/>
    <w:rsid w:val="00B161B8"/>
    <w:rsid w:val="00B2048C"/>
    <w:rsid w:val="00B241B1"/>
    <w:rsid w:val="00B254EB"/>
    <w:rsid w:val="00B310B9"/>
    <w:rsid w:val="00B31168"/>
    <w:rsid w:val="00B34D95"/>
    <w:rsid w:val="00B35F3F"/>
    <w:rsid w:val="00B3664F"/>
    <w:rsid w:val="00B36CBB"/>
    <w:rsid w:val="00B425E0"/>
    <w:rsid w:val="00B440AA"/>
    <w:rsid w:val="00B44B70"/>
    <w:rsid w:val="00B53C56"/>
    <w:rsid w:val="00B57DAF"/>
    <w:rsid w:val="00B77EA6"/>
    <w:rsid w:val="00B81598"/>
    <w:rsid w:val="00B81900"/>
    <w:rsid w:val="00B841F1"/>
    <w:rsid w:val="00B9011C"/>
    <w:rsid w:val="00B944D6"/>
    <w:rsid w:val="00BA4DA8"/>
    <w:rsid w:val="00BB4DF0"/>
    <w:rsid w:val="00BB5570"/>
    <w:rsid w:val="00BB719D"/>
    <w:rsid w:val="00BC289F"/>
    <w:rsid w:val="00BC2D50"/>
    <w:rsid w:val="00BC39E2"/>
    <w:rsid w:val="00BC5361"/>
    <w:rsid w:val="00BC5460"/>
    <w:rsid w:val="00BC6B50"/>
    <w:rsid w:val="00BD0E25"/>
    <w:rsid w:val="00BD3162"/>
    <w:rsid w:val="00BE6F82"/>
    <w:rsid w:val="00BF3508"/>
    <w:rsid w:val="00BF5BD6"/>
    <w:rsid w:val="00BF6AD4"/>
    <w:rsid w:val="00C03E31"/>
    <w:rsid w:val="00C224BD"/>
    <w:rsid w:val="00C27766"/>
    <w:rsid w:val="00C33E72"/>
    <w:rsid w:val="00C354B2"/>
    <w:rsid w:val="00C35554"/>
    <w:rsid w:val="00C42709"/>
    <w:rsid w:val="00C533CC"/>
    <w:rsid w:val="00C5751C"/>
    <w:rsid w:val="00C61BFC"/>
    <w:rsid w:val="00C62B85"/>
    <w:rsid w:val="00C62F78"/>
    <w:rsid w:val="00C65438"/>
    <w:rsid w:val="00C65B29"/>
    <w:rsid w:val="00C679CC"/>
    <w:rsid w:val="00C67EB6"/>
    <w:rsid w:val="00C74CB4"/>
    <w:rsid w:val="00C876F0"/>
    <w:rsid w:val="00C87FD8"/>
    <w:rsid w:val="00C91381"/>
    <w:rsid w:val="00C91CBB"/>
    <w:rsid w:val="00C97D88"/>
    <w:rsid w:val="00CA080A"/>
    <w:rsid w:val="00CB4E70"/>
    <w:rsid w:val="00CC09B6"/>
    <w:rsid w:val="00CC666F"/>
    <w:rsid w:val="00CD1E3F"/>
    <w:rsid w:val="00CE44F6"/>
    <w:rsid w:val="00CE49DA"/>
    <w:rsid w:val="00CE617E"/>
    <w:rsid w:val="00CE7B61"/>
    <w:rsid w:val="00CF5F8B"/>
    <w:rsid w:val="00D00095"/>
    <w:rsid w:val="00D00631"/>
    <w:rsid w:val="00D0469A"/>
    <w:rsid w:val="00D04E8D"/>
    <w:rsid w:val="00D114F0"/>
    <w:rsid w:val="00D20620"/>
    <w:rsid w:val="00D2376F"/>
    <w:rsid w:val="00D254F7"/>
    <w:rsid w:val="00D2561F"/>
    <w:rsid w:val="00D26091"/>
    <w:rsid w:val="00D2685C"/>
    <w:rsid w:val="00D27BB9"/>
    <w:rsid w:val="00D34E7C"/>
    <w:rsid w:val="00D35489"/>
    <w:rsid w:val="00D36AFE"/>
    <w:rsid w:val="00D51276"/>
    <w:rsid w:val="00D67012"/>
    <w:rsid w:val="00D673A9"/>
    <w:rsid w:val="00D7035F"/>
    <w:rsid w:val="00D852F1"/>
    <w:rsid w:val="00DA634F"/>
    <w:rsid w:val="00DA65AC"/>
    <w:rsid w:val="00DB1913"/>
    <w:rsid w:val="00DC410D"/>
    <w:rsid w:val="00DC5154"/>
    <w:rsid w:val="00DC5A81"/>
    <w:rsid w:val="00DC68CA"/>
    <w:rsid w:val="00DC7CBA"/>
    <w:rsid w:val="00DD73B7"/>
    <w:rsid w:val="00DE0B2A"/>
    <w:rsid w:val="00DE2DA8"/>
    <w:rsid w:val="00DF28BC"/>
    <w:rsid w:val="00DF34B9"/>
    <w:rsid w:val="00DF79E0"/>
    <w:rsid w:val="00E01053"/>
    <w:rsid w:val="00E07ACF"/>
    <w:rsid w:val="00E11EDA"/>
    <w:rsid w:val="00E12182"/>
    <w:rsid w:val="00E13C3A"/>
    <w:rsid w:val="00E16B3E"/>
    <w:rsid w:val="00E331A1"/>
    <w:rsid w:val="00E33202"/>
    <w:rsid w:val="00E336A9"/>
    <w:rsid w:val="00E33B1D"/>
    <w:rsid w:val="00E472B1"/>
    <w:rsid w:val="00E50624"/>
    <w:rsid w:val="00E54633"/>
    <w:rsid w:val="00E568DF"/>
    <w:rsid w:val="00E601B9"/>
    <w:rsid w:val="00E62743"/>
    <w:rsid w:val="00E62820"/>
    <w:rsid w:val="00E64269"/>
    <w:rsid w:val="00E6464D"/>
    <w:rsid w:val="00E73EBD"/>
    <w:rsid w:val="00E750FF"/>
    <w:rsid w:val="00E80909"/>
    <w:rsid w:val="00E82267"/>
    <w:rsid w:val="00E84723"/>
    <w:rsid w:val="00E853CE"/>
    <w:rsid w:val="00E867B6"/>
    <w:rsid w:val="00EA010F"/>
    <w:rsid w:val="00EB22FE"/>
    <w:rsid w:val="00EB6EC5"/>
    <w:rsid w:val="00ED1B63"/>
    <w:rsid w:val="00ED207A"/>
    <w:rsid w:val="00ED3C1F"/>
    <w:rsid w:val="00ED3FA2"/>
    <w:rsid w:val="00ED4085"/>
    <w:rsid w:val="00ED420E"/>
    <w:rsid w:val="00ED6F27"/>
    <w:rsid w:val="00ED6FBE"/>
    <w:rsid w:val="00EE2F57"/>
    <w:rsid w:val="00EE372F"/>
    <w:rsid w:val="00EF4C34"/>
    <w:rsid w:val="00EF77C6"/>
    <w:rsid w:val="00F05438"/>
    <w:rsid w:val="00F1361C"/>
    <w:rsid w:val="00F156F0"/>
    <w:rsid w:val="00F160C7"/>
    <w:rsid w:val="00F2408F"/>
    <w:rsid w:val="00F240E9"/>
    <w:rsid w:val="00F250ED"/>
    <w:rsid w:val="00F366DE"/>
    <w:rsid w:val="00F36D8F"/>
    <w:rsid w:val="00F417B1"/>
    <w:rsid w:val="00F45853"/>
    <w:rsid w:val="00F52103"/>
    <w:rsid w:val="00F602DF"/>
    <w:rsid w:val="00F64DBC"/>
    <w:rsid w:val="00F748AB"/>
    <w:rsid w:val="00F754A1"/>
    <w:rsid w:val="00F8041E"/>
    <w:rsid w:val="00F81FD9"/>
    <w:rsid w:val="00F841AA"/>
    <w:rsid w:val="00F84A94"/>
    <w:rsid w:val="00F87E96"/>
    <w:rsid w:val="00FA186D"/>
    <w:rsid w:val="00FA23E8"/>
    <w:rsid w:val="00FD0100"/>
    <w:rsid w:val="00FD3CC1"/>
    <w:rsid w:val="00FE170A"/>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pPr>
      <w:snapToGrid w:val="0"/>
      <w:jc w:val="left"/>
    </w:pPr>
    <w:rPr>
      <w:sz w:val="18"/>
      <w:szCs w:val="18"/>
    </w:rPr>
  </w:style>
  <w:style w:type="paragraph" w:styleId="20">
    <w:name w:val="Body Text First Indent 2"/>
    <w:basedOn w:val="a4"/>
    <w:uiPriority w:val="99"/>
    <w:unhideWhenUsed/>
    <w:qFormat/>
    <w:pPr>
      <w:ind w:firstLineChars="200" w:firstLine="420"/>
    </w:pPr>
  </w:style>
  <w:style w:type="paragraph" w:styleId="a4">
    <w:name w:val="Body Text Indent"/>
    <w:basedOn w:val="a"/>
    <w:next w:val="20"/>
    <w:qFormat/>
    <w:pPr>
      <w:spacing w:after="120"/>
      <w:ind w:leftChars="200" w:left="200"/>
    </w:pPr>
    <w:rPr>
      <w:rFonts w:ascii="仿宋_GB2312"/>
      <w:szCs w:val="32"/>
    </w:rPr>
  </w:style>
  <w:style w:type="paragraph" w:styleId="a5">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5"/>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pPr>
      <w:spacing w:line="360" w:lineRule="auto"/>
    </w:pPr>
    <w:rPr>
      <w:rFonts w:ascii="??" w:hAnsi="??"/>
      <w:color w:val="000000"/>
      <w:kern w:val="0"/>
      <w:sz w:val="28"/>
      <w:szCs w:val="21"/>
      <w:lang w:val="zh-CN"/>
    </w:rPr>
  </w:style>
  <w:style w:type="paragraph" w:styleId="TOC">
    <w:name w:val="TOC Heading"/>
    <w:basedOn w:val="1"/>
    <w:next w:val="a"/>
    <w:uiPriority w:val="39"/>
    <w:qFormat/>
    <w:rsid w:val="002A15FA"/>
    <w:pPr>
      <w:suppressAutoHyphens/>
      <w:outlineLvl w:val="9"/>
    </w:pPr>
    <w:rPr>
      <w:rFonts w:ascii="Calibri" w:hAnsi="Calibri"/>
    </w:rPr>
  </w:style>
  <w:style w:type="paragraph" w:styleId="ad">
    <w:name w:val="endnote text"/>
    <w:basedOn w:val="a"/>
    <w:link w:val="Char3"/>
    <w:uiPriority w:val="99"/>
    <w:semiHidden/>
    <w:unhideWhenUsed/>
    <w:rsid w:val="00F366DE"/>
    <w:pPr>
      <w:snapToGrid w:val="0"/>
      <w:jc w:val="left"/>
    </w:pPr>
  </w:style>
  <w:style w:type="character" w:customStyle="1" w:styleId="Char3">
    <w:name w:val="尾注文本 Char"/>
    <w:basedOn w:val="a1"/>
    <w:link w:val="ad"/>
    <w:uiPriority w:val="99"/>
    <w:semiHidden/>
    <w:rsid w:val="00F366DE"/>
    <w:rPr>
      <w:rFonts w:ascii="Times New Roman" w:eastAsia="宋体" w:hAnsi="Times New Roman" w:cs="Times New Roman"/>
      <w:kern w:val="2"/>
      <w:sz w:val="21"/>
      <w:szCs w:val="24"/>
    </w:rPr>
  </w:style>
  <w:style w:type="character" w:styleId="ae">
    <w:name w:val="endnote reference"/>
    <w:basedOn w:val="a1"/>
    <w:uiPriority w:val="99"/>
    <w:semiHidden/>
    <w:unhideWhenUsed/>
    <w:rsid w:val="00F366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pPr>
      <w:snapToGrid w:val="0"/>
      <w:jc w:val="left"/>
    </w:pPr>
    <w:rPr>
      <w:sz w:val="18"/>
      <w:szCs w:val="18"/>
    </w:rPr>
  </w:style>
  <w:style w:type="paragraph" w:styleId="20">
    <w:name w:val="Body Text First Indent 2"/>
    <w:basedOn w:val="a4"/>
    <w:uiPriority w:val="99"/>
    <w:unhideWhenUsed/>
    <w:qFormat/>
    <w:pPr>
      <w:ind w:firstLineChars="200" w:firstLine="420"/>
    </w:pPr>
  </w:style>
  <w:style w:type="paragraph" w:styleId="a4">
    <w:name w:val="Body Text Indent"/>
    <w:basedOn w:val="a"/>
    <w:next w:val="20"/>
    <w:qFormat/>
    <w:pPr>
      <w:spacing w:after="120"/>
      <w:ind w:leftChars="200" w:left="200"/>
    </w:pPr>
    <w:rPr>
      <w:rFonts w:ascii="仿宋_GB2312"/>
      <w:szCs w:val="32"/>
    </w:rPr>
  </w:style>
  <w:style w:type="paragraph" w:styleId="a5">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5"/>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pPr>
      <w:spacing w:line="360" w:lineRule="auto"/>
    </w:pPr>
    <w:rPr>
      <w:rFonts w:ascii="??" w:hAnsi="??"/>
      <w:color w:val="000000"/>
      <w:kern w:val="0"/>
      <w:sz w:val="28"/>
      <w:szCs w:val="21"/>
      <w:lang w:val="zh-CN"/>
    </w:rPr>
  </w:style>
  <w:style w:type="paragraph" w:styleId="TOC">
    <w:name w:val="TOC Heading"/>
    <w:basedOn w:val="1"/>
    <w:next w:val="a"/>
    <w:uiPriority w:val="39"/>
    <w:qFormat/>
    <w:rsid w:val="002A15FA"/>
    <w:pPr>
      <w:suppressAutoHyphens/>
      <w:outlineLvl w:val="9"/>
    </w:pPr>
    <w:rPr>
      <w:rFonts w:ascii="Calibri" w:hAnsi="Calibri"/>
    </w:rPr>
  </w:style>
  <w:style w:type="paragraph" w:styleId="ad">
    <w:name w:val="endnote text"/>
    <w:basedOn w:val="a"/>
    <w:link w:val="Char3"/>
    <w:uiPriority w:val="99"/>
    <w:semiHidden/>
    <w:unhideWhenUsed/>
    <w:rsid w:val="00F366DE"/>
    <w:pPr>
      <w:snapToGrid w:val="0"/>
      <w:jc w:val="left"/>
    </w:pPr>
  </w:style>
  <w:style w:type="character" w:customStyle="1" w:styleId="Char3">
    <w:name w:val="尾注文本 Char"/>
    <w:basedOn w:val="a1"/>
    <w:link w:val="ad"/>
    <w:uiPriority w:val="99"/>
    <w:semiHidden/>
    <w:rsid w:val="00F366DE"/>
    <w:rPr>
      <w:rFonts w:ascii="Times New Roman" w:eastAsia="宋体" w:hAnsi="Times New Roman" w:cs="Times New Roman"/>
      <w:kern w:val="2"/>
      <w:sz w:val="21"/>
      <w:szCs w:val="24"/>
    </w:rPr>
  </w:style>
  <w:style w:type="character" w:styleId="ae">
    <w:name w:val="endnote reference"/>
    <w:basedOn w:val="a1"/>
    <w:uiPriority w:val="99"/>
    <w:semiHidden/>
    <w:unhideWhenUsed/>
    <w:rsid w:val="00F366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收支总计</c:v>
                </c:pt>
              </c:strCache>
            </c:strRef>
          </c:tx>
          <c:invertIfNegative val="0"/>
          <c:cat>
            <c:strRef>
              <c:f>Sheet1!$A$2:$A$5</c:f>
              <c:strCache>
                <c:ptCount val="2"/>
                <c:pt idx="0">
                  <c:v>2024年收支总计</c:v>
                </c:pt>
                <c:pt idx="1">
                  <c:v>2023年收支总计</c:v>
                </c:pt>
              </c:strCache>
            </c:strRef>
          </c:cat>
          <c:val>
            <c:numRef>
              <c:f>Sheet1!$B$2:$B$5</c:f>
              <c:numCache>
                <c:formatCode>General</c:formatCode>
                <c:ptCount val="4"/>
                <c:pt idx="0">
                  <c:v>1340.5</c:v>
                </c:pt>
                <c:pt idx="1">
                  <c:v>1334.74</c:v>
                </c:pt>
              </c:numCache>
            </c:numRef>
          </c:val>
        </c:ser>
        <c:dLbls>
          <c:showLegendKey val="0"/>
          <c:showVal val="0"/>
          <c:showCatName val="0"/>
          <c:showSerName val="0"/>
          <c:showPercent val="0"/>
          <c:showBubbleSize val="0"/>
        </c:dLbls>
        <c:gapWidth val="150"/>
        <c:shape val="cylinder"/>
        <c:axId val="230226560"/>
        <c:axId val="250497664"/>
        <c:axId val="0"/>
      </c:bar3DChart>
      <c:catAx>
        <c:axId val="230226560"/>
        <c:scaling>
          <c:orientation val="minMax"/>
        </c:scaling>
        <c:delete val="0"/>
        <c:axPos val="b"/>
        <c:majorTickMark val="out"/>
        <c:minorTickMark val="none"/>
        <c:tickLblPos val="nextTo"/>
        <c:crossAx val="250497664"/>
        <c:crosses val="autoZero"/>
        <c:auto val="1"/>
        <c:lblAlgn val="ctr"/>
        <c:lblOffset val="100"/>
        <c:noMultiLvlLbl val="0"/>
      </c:catAx>
      <c:valAx>
        <c:axId val="250497664"/>
        <c:scaling>
          <c:orientation val="minMax"/>
        </c:scaling>
        <c:delete val="0"/>
        <c:axPos val="l"/>
        <c:majorGridlines/>
        <c:numFmt formatCode="General" sourceLinked="1"/>
        <c:majorTickMark val="out"/>
        <c:minorTickMark val="none"/>
        <c:tickLblPos val="nextTo"/>
        <c:crossAx val="23022656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6474127557160047E-2"/>
          <c:y val="0.17915376676986583"/>
          <c:w val="0.58154469494587913"/>
          <c:h val="0.64334365325077403"/>
        </c:manualLayout>
      </c:layout>
      <c:pie3DChart>
        <c:varyColors val="1"/>
        <c:ser>
          <c:idx val="0"/>
          <c:order val="0"/>
          <c:tx>
            <c:strRef>
              <c:f>Sheet1!$B$1</c:f>
              <c:strCache>
                <c:ptCount val="1"/>
                <c:pt idx="0">
                  <c:v>收入构成</c:v>
                </c:pt>
              </c:strCache>
            </c:strRef>
          </c:tx>
          <c:explosion val="25"/>
          <c:cat>
            <c:strRef>
              <c:f>Sheet1!$A$2:$A$5</c:f>
              <c:strCache>
                <c:ptCount val="3"/>
                <c:pt idx="0">
                  <c:v>一般公共预算收入</c:v>
                </c:pt>
                <c:pt idx="1">
                  <c:v>政府基金预算收入</c:v>
                </c:pt>
                <c:pt idx="2">
                  <c:v>其他收入</c:v>
                </c:pt>
              </c:strCache>
            </c:strRef>
          </c:cat>
          <c:val>
            <c:numRef>
              <c:f>Sheet1!$B$2:$B$5</c:f>
              <c:numCache>
                <c:formatCode>General</c:formatCode>
                <c:ptCount val="4"/>
                <c:pt idx="0">
                  <c:v>1305.48</c:v>
                </c:pt>
                <c:pt idx="1">
                  <c:v>35</c:v>
                </c:pt>
                <c:pt idx="2">
                  <c:v>0.02</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支出构成</c:v>
                </c:pt>
              </c:strCache>
            </c:strRef>
          </c:tx>
          <c:explosion val="25"/>
          <c:cat>
            <c:strRef>
              <c:f>Sheet1!$A$2:$A$3</c:f>
              <c:strCache>
                <c:ptCount val="2"/>
                <c:pt idx="0">
                  <c:v>基本支出</c:v>
                </c:pt>
                <c:pt idx="1">
                  <c:v>项目支出</c:v>
                </c:pt>
              </c:strCache>
            </c:strRef>
          </c:cat>
          <c:val>
            <c:numRef>
              <c:f>Sheet1!$B$2:$B$3</c:f>
              <c:numCache>
                <c:formatCode>General</c:formatCode>
                <c:ptCount val="2"/>
                <c:pt idx="0">
                  <c:v>990.72</c:v>
                </c:pt>
                <c:pt idx="1">
                  <c:v>349.78</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财政拨款收支总计</c:v>
                </c:pt>
              </c:strCache>
            </c:strRef>
          </c:tx>
          <c:invertIfNegative val="0"/>
          <c:cat>
            <c:strRef>
              <c:f>Sheet1!$A$2:$A$3</c:f>
              <c:strCache>
                <c:ptCount val="2"/>
                <c:pt idx="0">
                  <c:v>2024年</c:v>
                </c:pt>
                <c:pt idx="1">
                  <c:v>2023年</c:v>
                </c:pt>
              </c:strCache>
            </c:strRef>
          </c:cat>
          <c:val>
            <c:numRef>
              <c:f>Sheet1!$B$2:$B$3</c:f>
              <c:numCache>
                <c:formatCode>General</c:formatCode>
                <c:ptCount val="2"/>
                <c:pt idx="0">
                  <c:v>1340.48</c:v>
                </c:pt>
                <c:pt idx="1">
                  <c:v>1334.71</c:v>
                </c:pt>
              </c:numCache>
            </c:numRef>
          </c:val>
        </c:ser>
        <c:dLbls>
          <c:showLegendKey val="0"/>
          <c:showVal val="0"/>
          <c:showCatName val="0"/>
          <c:showSerName val="0"/>
          <c:showPercent val="0"/>
          <c:showBubbleSize val="0"/>
        </c:dLbls>
        <c:gapWidth val="150"/>
        <c:shape val="cylinder"/>
        <c:axId val="251370112"/>
        <c:axId val="251371904"/>
        <c:axId val="0"/>
      </c:bar3DChart>
      <c:catAx>
        <c:axId val="251370112"/>
        <c:scaling>
          <c:orientation val="minMax"/>
        </c:scaling>
        <c:delete val="0"/>
        <c:axPos val="b"/>
        <c:majorTickMark val="out"/>
        <c:minorTickMark val="none"/>
        <c:tickLblPos val="nextTo"/>
        <c:crossAx val="251371904"/>
        <c:crosses val="autoZero"/>
        <c:auto val="1"/>
        <c:lblAlgn val="ctr"/>
        <c:lblOffset val="100"/>
        <c:noMultiLvlLbl val="0"/>
      </c:catAx>
      <c:valAx>
        <c:axId val="251371904"/>
        <c:scaling>
          <c:orientation val="minMax"/>
        </c:scaling>
        <c:delete val="0"/>
        <c:axPos val="l"/>
        <c:majorGridlines/>
        <c:numFmt formatCode="General" sourceLinked="1"/>
        <c:majorTickMark val="out"/>
        <c:minorTickMark val="none"/>
        <c:tickLblPos val="nextTo"/>
        <c:crossAx val="25137011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一般公共预算财政拨款支出</c:v>
                </c:pt>
              </c:strCache>
            </c:strRef>
          </c:tx>
          <c:invertIfNegative val="0"/>
          <c:cat>
            <c:strRef>
              <c:f>Sheet1!$A$2:$A$3</c:f>
              <c:strCache>
                <c:ptCount val="2"/>
                <c:pt idx="0">
                  <c:v>2024年</c:v>
                </c:pt>
                <c:pt idx="1">
                  <c:v>2023年</c:v>
                </c:pt>
              </c:strCache>
            </c:strRef>
          </c:cat>
          <c:val>
            <c:numRef>
              <c:f>Sheet1!$B$2:$B$3</c:f>
              <c:numCache>
                <c:formatCode>General</c:formatCode>
                <c:ptCount val="2"/>
                <c:pt idx="0">
                  <c:v>1305.48</c:v>
                </c:pt>
                <c:pt idx="1">
                  <c:v>1334.71</c:v>
                </c:pt>
              </c:numCache>
            </c:numRef>
          </c:val>
        </c:ser>
        <c:dLbls>
          <c:showLegendKey val="0"/>
          <c:showVal val="0"/>
          <c:showCatName val="0"/>
          <c:showSerName val="0"/>
          <c:showPercent val="0"/>
          <c:showBubbleSize val="0"/>
        </c:dLbls>
        <c:gapWidth val="150"/>
        <c:shape val="cylinder"/>
        <c:axId val="252839040"/>
        <c:axId val="252840576"/>
        <c:axId val="0"/>
      </c:bar3DChart>
      <c:catAx>
        <c:axId val="252839040"/>
        <c:scaling>
          <c:orientation val="minMax"/>
        </c:scaling>
        <c:delete val="0"/>
        <c:axPos val="b"/>
        <c:majorTickMark val="out"/>
        <c:minorTickMark val="none"/>
        <c:tickLblPos val="nextTo"/>
        <c:crossAx val="252840576"/>
        <c:crosses val="autoZero"/>
        <c:auto val="1"/>
        <c:lblAlgn val="ctr"/>
        <c:lblOffset val="100"/>
        <c:noMultiLvlLbl val="0"/>
      </c:catAx>
      <c:valAx>
        <c:axId val="252840576"/>
        <c:scaling>
          <c:orientation val="minMax"/>
        </c:scaling>
        <c:delete val="0"/>
        <c:axPos val="l"/>
        <c:majorGridlines/>
        <c:numFmt formatCode="General" sourceLinked="1"/>
        <c:majorTickMark val="out"/>
        <c:minorTickMark val="none"/>
        <c:tickLblPos val="nextTo"/>
        <c:crossAx val="25283904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7766929133858267"/>
          <c:y val="1.1904761904762073E-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22456140350877193"/>
          <c:w val="0.72312909176745399"/>
          <c:h val="0.77543859649122804"/>
        </c:manualLayout>
      </c:layout>
      <c:pie3DChart>
        <c:varyColors val="1"/>
        <c:ser>
          <c:idx val="0"/>
          <c:order val="0"/>
          <c:tx>
            <c:strRef>
              <c:f>Sheet1!$B$1</c:f>
              <c:strCache>
                <c:ptCount val="1"/>
                <c:pt idx="0">
                  <c:v>一般公共预算财政拨款支出</c:v>
                </c:pt>
              </c:strCache>
            </c:strRef>
          </c:tx>
          <c:explosion val="16"/>
          <c:cat>
            <c:strRef>
              <c:f>Sheet1!$A$2:$A$6</c:f>
              <c:strCache>
                <c:ptCount val="5"/>
                <c:pt idx="0">
                  <c:v>一般公共服务</c:v>
                </c:pt>
                <c:pt idx="1">
                  <c:v>社会保障和就业</c:v>
                </c:pt>
                <c:pt idx="2">
                  <c:v>卫生健康支出</c:v>
                </c:pt>
                <c:pt idx="3">
                  <c:v>住房保障支出</c:v>
                </c:pt>
                <c:pt idx="4">
                  <c:v>城乡社区支出</c:v>
                </c:pt>
              </c:strCache>
            </c:strRef>
          </c:cat>
          <c:val>
            <c:numRef>
              <c:f>Sheet1!$B$2:$B$6</c:f>
              <c:numCache>
                <c:formatCode>General</c:formatCode>
                <c:ptCount val="5"/>
                <c:pt idx="0">
                  <c:v>0.25</c:v>
                </c:pt>
                <c:pt idx="1">
                  <c:v>3.2</c:v>
                </c:pt>
                <c:pt idx="2">
                  <c:v>12.34</c:v>
                </c:pt>
                <c:pt idx="3">
                  <c:v>1095.74</c:v>
                </c:pt>
                <c:pt idx="4">
                  <c:v>35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021451132167802"/>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1.6511867905056701E-3"/>
          <c:w val="0.79546452902773435"/>
          <c:h val="0.77543859649122804"/>
        </c:manualLayout>
      </c:layout>
      <c:pie3DChart>
        <c:varyColors val="1"/>
        <c:ser>
          <c:idx val="0"/>
          <c:order val="0"/>
          <c:tx>
            <c:strRef>
              <c:f>Sheet1!$B$1</c:f>
              <c:strCache>
                <c:ptCount val="1"/>
                <c:pt idx="0">
                  <c:v>三公经费</c:v>
                </c:pt>
              </c:strCache>
            </c:strRef>
          </c:tx>
          <c:explosion val="4"/>
          <c:dPt>
            <c:idx val="0"/>
            <c:bubble3D val="0"/>
            <c:explosion val="85"/>
          </c:dPt>
          <c:cat>
            <c:strRef>
              <c:f>Sheet1!$A$2</c:f>
              <c:strCache>
                <c:ptCount val="1"/>
                <c:pt idx="0">
                  <c:v>公务接待</c:v>
                </c:pt>
              </c:strCache>
            </c:strRef>
          </c:cat>
          <c:val>
            <c:numRef>
              <c:f>Sheet1!$B$2</c:f>
              <c:numCache>
                <c:formatCode>General</c:formatCode>
                <c:ptCount val="1"/>
                <c:pt idx="0">
                  <c:v>0.5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B2A63-04CE-411E-86E6-90D7355D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15</Pages>
  <Words>4346</Words>
  <Characters>1878</Characters>
  <Application>Microsoft Office Word</Application>
  <DocSecurity>0</DocSecurity>
  <Lines>15</Lines>
  <Paragraphs>12</Paragraphs>
  <ScaleCrop>false</ScaleCrop>
  <Company>四川省财政厅</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274</cp:revision>
  <cp:lastPrinted>2025-08-06T17:34:00Z</cp:lastPrinted>
  <dcterms:created xsi:type="dcterms:W3CDTF">2025-09-04T00:11:00Z</dcterms:created>
  <dcterms:modified xsi:type="dcterms:W3CDTF">2025-09-16T02:08:00Z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04787F2533EB45DC91BCDE4AB213247F</vt:lpwstr>
  </property>
</Properties>
</file>