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08" w:rsidRPr="00A515AE" w:rsidRDefault="00535B08" w:rsidP="00535B08">
      <w:pPr>
        <w:adjustRightInd w:val="0"/>
        <w:snapToGrid w:val="0"/>
        <w:spacing w:line="355" w:lineRule="auto"/>
        <w:ind w:firstLineChars="4" w:firstLine="18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  <w:r w:rsidRPr="00A515AE">
        <w:rPr>
          <w:rFonts w:ascii="方正小标宋_GBK" w:eastAsia="方正小标宋_GBK" w:hint="eastAsia"/>
          <w:snapToGrid w:val="0"/>
          <w:sz w:val="44"/>
          <w:szCs w:val="44"/>
        </w:rPr>
        <w:t>住房公积金网上业务大厅使用协议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48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协议编号：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7605E6">
        <w:rPr>
          <w:rFonts w:ascii="仿宋_GB2312" w:eastAsia="仿宋_GB2312" w:hAnsi="仿宋_GB2312" w:cs="仿宋_GB2312" w:hint="eastAsia"/>
          <w:sz w:val="32"/>
          <w:szCs w:val="32"/>
        </w:rPr>
        <w:t>甲方：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7605E6">
        <w:rPr>
          <w:rFonts w:ascii="仿宋_GB2312" w:eastAsia="仿宋_GB2312" w:hAnsi="仿宋_GB2312" w:cs="仿宋_GB2312" w:hint="eastAsia"/>
          <w:sz w:val="32"/>
          <w:szCs w:val="32"/>
        </w:rPr>
        <w:t>乙方：攀枝花市住房公积金管理中心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7605E6"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明确甲乙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双方</w:t>
      </w:r>
      <w:r>
        <w:rPr>
          <w:rFonts w:ascii="仿宋_GB2312" w:eastAsia="仿宋_GB2312" w:hAnsi="仿宋_GB2312" w:cs="仿宋_GB2312" w:hint="eastAsia"/>
          <w:sz w:val="32"/>
          <w:szCs w:val="32"/>
        </w:rPr>
        <w:t>权利和义务、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规范双方行为，甲乙双方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平等协商的</w:t>
      </w:r>
      <w:r>
        <w:rPr>
          <w:rFonts w:ascii="仿宋_GB2312" w:eastAsia="仿宋_GB2312" w:hAnsi="仿宋_GB2312" w:cs="仿宋_GB2312" w:hint="eastAsia"/>
          <w:sz w:val="32"/>
          <w:szCs w:val="32"/>
        </w:rPr>
        <w:t>基础上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，就甲方使用网上业</w:t>
      </w:r>
      <w:r>
        <w:rPr>
          <w:rFonts w:ascii="仿宋_GB2312" w:eastAsia="仿宋_GB2312" w:hAnsi="仿宋_GB2312" w:cs="仿宋_GB2312" w:hint="eastAsia"/>
          <w:sz w:val="32"/>
          <w:szCs w:val="32"/>
        </w:rPr>
        <w:t>务大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厅办理住房公积金相关业务达成如下协议：</w:t>
      </w:r>
    </w:p>
    <w:p w:rsidR="00535B08" w:rsidRDefault="00535B08" w:rsidP="00535B08">
      <w:pPr>
        <w:adjustRightInd w:val="0"/>
        <w:snapToGrid w:val="0"/>
        <w:spacing w:line="355" w:lineRule="auto"/>
        <w:ind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A515AE">
        <w:rPr>
          <w:rFonts w:ascii="仿宋_GB2312" w:eastAsia="仿宋_GB2312" w:hAnsi="仿宋_GB2312" w:cs="仿宋_GB2312" w:hint="eastAsia"/>
          <w:b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住房公积金网上业</w:t>
      </w:r>
      <w:r>
        <w:rPr>
          <w:rFonts w:ascii="仿宋_GB2312" w:eastAsia="仿宋_GB2312" w:hAnsi="仿宋_GB2312" w:cs="仿宋_GB2312" w:hint="eastAsia"/>
          <w:sz w:val="32"/>
          <w:szCs w:val="32"/>
        </w:rPr>
        <w:t>务大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厅（以下简称网厅）是</w:t>
      </w:r>
      <w:r>
        <w:rPr>
          <w:rFonts w:ascii="仿宋_GB2312" w:eastAsia="仿宋_GB2312" w:hAnsi="仿宋_GB2312" w:cs="仿宋_GB2312" w:hint="eastAsia"/>
          <w:color w:val="515151"/>
          <w:sz w:val="32"/>
          <w:szCs w:val="32"/>
        </w:rPr>
        <w:t>乙方</w:t>
      </w:r>
      <w:r>
        <w:rPr>
          <w:rFonts w:ascii="仿宋_GB2312" w:eastAsia="仿宋_GB2312" w:hAnsi="仿宋_GB2312" w:cs="仿宋_GB2312" w:hint="eastAsia"/>
          <w:sz w:val="32"/>
          <w:szCs w:val="32"/>
        </w:rPr>
        <w:t>为缴存单位、缴存职工提供的网上自助办理公积金业务的服务平台。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A515AE">
        <w:rPr>
          <w:rFonts w:ascii="仿宋_GB2312" w:eastAsia="仿宋_GB2312" w:hAnsi="仿宋_GB2312" w:cs="仿宋_GB2312" w:hint="eastAsia"/>
          <w:b/>
          <w:sz w:val="32"/>
          <w:szCs w:val="32"/>
        </w:rPr>
        <w:t>第二条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 xml:space="preserve"> 网厅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单位业务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的服务范围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宋体" w:cs="Arial"/>
          <w:color w:val="000000"/>
          <w:sz w:val="32"/>
          <w:szCs w:val="32"/>
        </w:rPr>
      </w:pPr>
      <w:r w:rsidRPr="007605E6">
        <w:rPr>
          <w:rFonts w:ascii="仿宋_GB2312" w:eastAsia="仿宋_GB2312" w:hAnsi="仿宋_GB2312" w:cs="仿宋_GB2312" w:hint="eastAsia"/>
          <w:sz w:val="32"/>
          <w:szCs w:val="32"/>
        </w:rPr>
        <w:t>办理</w:t>
      </w:r>
      <w:r w:rsidRPr="007605E6">
        <w:rPr>
          <w:rFonts w:ascii="仿宋_GB2312" w:eastAsia="仿宋_GB2312" w:hAnsi="宋体" w:cs="Arial" w:hint="eastAsia"/>
          <w:color w:val="000000"/>
          <w:sz w:val="32"/>
          <w:szCs w:val="32"/>
        </w:rPr>
        <w:t>住房公积金职工账户设立、封存、启封、转移、基数调整、汇缴、补缴、账户信息查询等业务。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A515AE">
        <w:rPr>
          <w:rFonts w:ascii="仿宋_GB2312" w:eastAsia="仿宋_GB2312" w:hAnsi="仿宋_GB2312" w:cs="仿宋_GB2312" w:hint="eastAsia"/>
          <w:b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甲方使用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网厅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服务，乙方不收取费用。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A515AE">
        <w:rPr>
          <w:rFonts w:ascii="仿宋_GB2312" w:eastAsia="仿宋_GB2312" w:hAnsi="仿宋_GB2312" w:cs="仿宋_GB2312" w:hint="eastAsia"/>
          <w:b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用户身份认证信息和安全</w:t>
      </w:r>
    </w:p>
    <w:p w:rsidR="00535B08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7605E6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用户身份认证信息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包括用户名、密码、数字证书等身份授权信息。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甲方申请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使用网厅业务授权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成功后，乙方将给予甲方对应的用户身份认证信息作为登录网厅的唯一有效</w:t>
      </w:r>
      <w:r>
        <w:rPr>
          <w:rFonts w:ascii="仿宋_GB2312" w:eastAsia="仿宋_GB2312" w:hAnsi="仿宋_GB2312" w:cs="仿宋_GB2312" w:hint="eastAsia"/>
          <w:sz w:val="32"/>
          <w:szCs w:val="32"/>
        </w:rPr>
        <w:t>凭据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。甲方在取得用户身份认证信息后，应立即登录网厅，更改初始密码。凡是凭甲方身份认证信息办理的公积金业务，视为甲方办理的业务，相应的权利和义务由甲方享有和承担。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、甲方用户身份认证信息是甲方重要的客户资料，甲方务必注意保密；甲方应按照机密的原则设置和妥善保管身份认证信息，不得将身份认证信息提供给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第三方使用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；乙方应采取合理措施，防止甲方身份认证信息被窃取。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、甲乙</w:t>
      </w:r>
      <w:r>
        <w:rPr>
          <w:rFonts w:ascii="仿宋_GB2312" w:eastAsia="仿宋_GB2312" w:hAnsi="仿宋_GB2312" w:cs="仿宋_GB2312" w:hint="eastAsia"/>
          <w:sz w:val="32"/>
          <w:szCs w:val="32"/>
        </w:rPr>
        <w:t>双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方在网厅上相互传送的以符号、数字、字母、</w:t>
      </w:r>
      <w:r>
        <w:rPr>
          <w:rFonts w:ascii="仿宋_GB2312" w:eastAsia="仿宋_GB2312" w:hAnsi="仿宋_GB2312" w:cs="仿宋_GB2312" w:hint="eastAsia"/>
          <w:sz w:val="32"/>
          <w:szCs w:val="32"/>
        </w:rPr>
        <w:t>图片、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文字等形式表达的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，提供服务、履行相关交易有关的各项数据信息，与书面合同及正式的书面文件具有同等效力。</w:t>
      </w:r>
    </w:p>
    <w:p w:rsidR="00535B08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396009">
        <w:rPr>
          <w:rFonts w:ascii="仿宋_GB2312" w:eastAsia="仿宋_GB2312" w:hAnsi="仿宋_GB2312" w:cs="仿宋_GB2312" w:hint="eastAsia"/>
          <w:sz w:val="32"/>
          <w:szCs w:val="32"/>
        </w:rPr>
        <w:t>5、甲方在使用网厅过程中，如网上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</w:t>
      </w:r>
      <w:r w:rsidRPr="00396009">
        <w:rPr>
          <w:rFonts w:ascii="仿宋_GB2312" w:eastAsia="仿宋_GB2312" w:hAnsi="仿宋_GB2312" w:cs="仿宋_GB2312" w:hint="eastAsia"/>
          <w:sz w:val="32"/>
          <w:szCs w:val="32"/>
        </w:rPr>
        <w:t>人员变更，开户银行、账号、户名变更等均应按</w:t>
      </w:r>
      <w:r>
        <w:rPr>
          <w:rFonts w:ascii="仿宋_GB2312" w:eastAsia="仿宋_GB2312" w:hAnsi="仿宋_GB2312" w:cs="仿宋_GB2312" w:hint="eastAsia"/>
          <w:sz w:val="32"/>
          <w:szCs w:val="32"/>
        </w:rPr>
        <w:t>乙</w:t>
      </w:r>
      <w:r w:rsidRPr="00396009">
        <w:rPr>
          <w:rFonts w:ascii="仿宋_GB2312" w:eastAsia="仿宋_GB2312" w:hAnsi="仿宋_GB2312" w:cs="仿宋_GB2312" w:hint="eastAsia"/>
          <w:sz w:val="32"/>
          <w:szCs w:val="32"/>
        </w:rPr>
        <w:t>方规定的程序办理有关手续。</w:t>
      </w:r>
    </w:p>
    <w:p w:rsidR="00535B08" w:rsidRPr="000E7A8B" w:rsidRDefault="00535B08" w:rsidP="00535B08">
      <w:pPr>
        <w:adjustRightInd w:val="0"/>
        <w:snapToGrid w:val="0"/>
        <w:spacing w:line="355" w:lineRule="auto"/>
        <w:ind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A515AE">
        <w:rPr>
          <w:rFonts w:ascii="仿宋_GB2312" w:eastAsia="仿宋_GB2312" w:hAnsi="仿宋_GB2312" w:cs="仿宋_GB2312" w:hint="eastAsia"/>
          <w:b/>
          <w:sz w:val="32"/>
          <w:szCs w:val="32"/>
        </w:rPr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E7A8B">
        <w:rPr>
          <w:rFonts w:ascii="仿宋_GB2312" w:eastAsia="仿宋_GB2312" w:hAnsi="仿宋_GB2312" w:cs="仿宋_GB2312" w:hint="eastAsia"/>
          <w:sz w:val="32"/>
          <w:szCs w:val="32"/>
        </w:rPr>
        <w:t>服务变更、中断或终止：</w:t>
      </w:r>
    </w:p>
    <w:p w:rsidR="00535B08" w:rsidRPr="000E7A8B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E7A8B">
        <w:rPr>
          <w:rFonts w:ascii="仿宋_GB2312" w:eastAsia="仿宋_GB2312" w:hAnsi="仿宋_GB2312" w:cs="仿宋_GB2312" w:hint="eastAsia"/>
          <w:sz w:val="32"/>
          <w:szCs w:val="32"/>
        </w:rPr>
        <w:t>（一）发生甲方违反本协议中约定情形时，乙方有权随时中断或终止向甲方提供本协议项下的服务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5B08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E7A8B">
        <w:rPr>
          <w:rFonts w:ascii="仿宋_GB2312" w:eastAsia="仿宋_GB2312" w:hAnsi="仿宋_GB2312" w:cs="仿宋_GB2312" w:hint="eastAsia"/>
          <w:sz w:val="32"/>
          <w:szCs w:val="32"/>
        </w:rPr>
        <w:t>（二）鉴于网络服务的特殊性，乙方保留在不可抗力及其他因素作用下变更、中断或终止部分或全部服务的权利。</w:t>
      </w:r>
    </w:p>
    <w:p w:rsidR="00535B08" w:rsidRPr="000E7A8B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E7A8B">
        <w:rPr>
          <w:rFonts w:ascii="仿宋_GB2312" w:eastAsia="仿宋_GB2312" w:hAnsi="仿宋_GB2312" w:cs="仿宋_GB2312" w:hint="eastAsia"/>
          <w:sz w:val="32"/>
          <w:szCs w:val="32"/>
        </w:rPr>
        <w:t>（三）因甲方录入的资料、数据不真实所引起的法律后果或损失由甲方承担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A515AE">
        <w:rPr>
          <w:rFonts w:ascii="仿宋_GB2312" w:eastAsia="仿宋_GB2312" w:hAnsi="仿宋_GB2312" w:cs="仿宋_GB2312" w:hint="eastAsia"/>
          <w:b/>
          <w:sz w:val="32"/>
          <w:szCs w:val="32"/>
        </w:rPr>
        <w:t>第六条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 xml:space="preserve"> 甲方的权利义务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7605E6">
        <w:rPr>
          <w:rFonts w:ascii="仿宋_GB2312" w:eastAsia="仿宋_GB2312" w:hAnsi="仿宋_GB2312" w:cs="仿宋_GB2312" w:hint="eastAsia"/>
          <w:sz w:val="32"/>
          <w:szCs w:val="32"/>
        </w:rPr>
        <w:t>1、甲方有权依据本协议要求乙方提供相应的网上服务。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7605E6">
        <w:rPr>
          <w:rFonts w:ascii="仿宋_GB2312" w:eastAsia="仿宋_GB2312" w:hAnsi="仿宋_GB2312" w:cs="仿宋_GB2312" w:hint="eastAsia"/>
          <w:sz w:val="32"/>
          <w:szCs w:val="32"/>
        </w:rPr>
        <w:t>2、甲方应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按照本协议第四条的约定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妥善保管</w:t>
      </w:r>
      <w:r>
        <w:rPr>
          <w:rFonts w:ascii="仿宋_GB2312" w:eastAsia="仿宋_GB2312" w:hAnsi="仿宋_GB2312" w:cs="仿宋_GB2312" w:hint="eastAsia"/>
          <w:sz w:val="32"/>
          <w:szCs w:val="32"/>
        </w:rPr>
        <w:t>和使用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身份认证信息。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7605E6">
        <w:rPr>
          <w:rFonts w:ascii="仿宋_GB2312" w:eastAsia="仿宋_GB2312" w:hAnsi="仿宋_GB2312" w:cs="仿宋_GB2312" w:hint="eastAsia"/>
          <w:sz w:val="32"/>
          <w:szCs w:val="32"/>
        </w:rPr>
        <w:t>3、甲方应按照网厅的业务规则，上传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合法、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真实、</w:t>
      </w:r>
      <w:r>
        <w:rPr>
          <w:rFonts w:ascii="仿宋_GB2312" w:eastAsia="仿宋_GB2312" w:hAnsi="仿宋_GB2312" w:cs="仿宋_GB2312" w:hint="eastAsia"/>
          <w:sz w:val="32"/>
          <w:szCs w:val="32"/>
        </w:rPr>
        <w:t>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整、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有效的数据信息或指令。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A515AE">
        <w:rPr>
          <w:rFonts w:ascii="仿宋_GB2312" w:eastAsia="仿宋_GB2312" w:hAnsi="仿宋_GB2312" w:cs="仿宋_GB2312" w:hint="eastAsia"/>
          <w:b/>
          <w:sz w:val="32"/>
          <w:szCs w:val="32"/>
        </w:rPr>
        <w:t>第七条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 xml:space="preserve"> 乙方的权利义务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宋体" w:cs="宋体"/>
          <w:sz w:val="32"/>
          <w:szCs w:val="32"/>
        </w:rPr>
      </w:pPr>
      <w:r w:rsidRPr="007605E6">
        <w:rPr>
          <w:rFonts w:ascii="仿宋_GB2312" w:eastAsia="仿宋_GB2312" w:hAnsi="仿宋_GB2312" w:cs="仿宋_GB2312" w:hint="eastAsia"/>
          <w:sz w:val="32"/>
          <w:szCs w:val="32"/>
        </w:rPr>
        <w:t>1、乙方应按照本协议</w:t>
      </w:r>
      <w:r>
        <w:rPr>
          <w:rFonts w:ascii="仿宋_GB2312" w:eastAsia="仿宋_GB2312" w:hAnsi="仿宋_GB2312" w:cs="仿宋_GB2312" w:hint="eastAsia"/>
          <w:sz w:val="32"/>
          <w:szCs w:val="32"/>
        </w:rPr>
        <w:t>的约定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为甲方开通网</w:t>
      </w:r>
      <w:r>
        <w:rPr>
          <w:rFonts w:ascii="仿宋_GB2312" w:eastAsia="仿宋_GB2312" w:hAnsi="仿宋_GB2312" w:cs="仿宋_GB2312" w:hint="eastAsia"/>
          <w:sz w:val="32"/>
          <w:szCs w:val="32"/>
        </w:rPr>
        <w:t>厅服务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7605E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7605E6">
        <w:rPr>
          <w:rFonts w:ascii="仿宋_GB2312" w:eastAsia="仿宋_GB2312" w:hAnsi="宋体" w:cs="宋体" w:hint="eastAsia"/>
          <w:sz w:val="32"/>
          <w:szCs w:val="32"/>
        </w:rPr>
        <w:t>、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保护</w:t>
      </w:r>
      <w:r>
        <w:rPr>
          <w:rFonts w:ascii="仿宋_GB2312" w:eastAsia="仿宋_GB2312" w:hAnsi="仿宋_GB2312" w:cs="仿宋_GB2312" w:hint="eastAsia"/>
          <w:sz w:val="32"/>
          <w:szCs w:val="32"/>
        </w:rPr>
        <w:t>甲方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隐私，乙方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不</w:t>
      </w:r>
      <w:r>
        <w:rPr>
          <w:rFonts w:ascii="仿宋_GB2312" w:eastAsia="仿宋_GB2312" w:hAnsi="仿宋_GB2312" w:cs="仿宋_GB2312" w:hint="eastAsia"/>
          <w:sz w:val="32"/>
          <w:szCs w:val="32"/>
        </w:rPr>
        <w:t>随意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对外公开提供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甲方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注册资料，但下列情况除外：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br/>
      </w:r>
      <w:r w:rsidRPr="007605E6">
        <w:rPr>
          <w:rFonts w:ascii="宋体" w:eastAsia="仿宋_GB2312" w:hAnsi="宋体" w:cs="宋体" w:hint="eastAsia"/>
          <w:sz w:val="32"/>
          <w:szCs w:val="32"/>
        </w:rPr>
        <w:t>   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 xml:space="preserve"> （1）事先获得</w:t>
      </w:r>
      <w:r>
        <w:rPr>
          <w:rFonts w:ascii="仿宋_GB2312" w:eastAsia="仿宋_GB2312" w:hAnsi="仿宋_GB2312" w:cs="仿宋_GB2312" w:hint="eastAsia"/>
          <w:sz w:val="32"/>
          <w:szCs w:val="32"/>
        </w:rPr>
        <w:t>甲方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的明确授权；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br/>
      </w:r>
      <w:r w:rsidRPr="007605E6">
        <w:rPr>
          <w:rFonts w:ascii="宋体" w:eastAsia="仿宋_GB2312" w:hAnsi="宋体" w:cs="宋体" w:hint="eastAsia"/>
          <w:sz w:val="32"/>
          <w:szCs w:val="32"/>
        </w:rPr>
        <w:t>   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 xml:space="preserve"> （2）根据有关的法律法规要求；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br/>
      </w:r>
      <w:r w:rsidRPr="007605E6">
        <w:rPr>
          <w:rFonts w:ascii="宋体" w:eastAsia="仿宋_GB2312" w:hAnsi="宋体" w:cs="宋体" w:hint="eastAsia"/>
          <w:sz w:val="32"/>
          <w:szCs w:val="32"/>
        </w:rPr>
        <w:t>   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 xml:space="preserve"> （3）按照相关主管部门的要求；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br/>
      </w:r>
      <w:r w:rsidRPr="007605E6">
        <w:rPr>
          <w:rFonts w:ascii="宋体" w:eastAsia="仿宋_GB2312" w:hAnsi="宋体" w:cs="宋体" w:hint="eastAsia"/>
          <w:sz w:val="32"/>
          <w:szCs w:val="32"/>
        </w:rPr>
        <w:t>   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 xml:space="preserve"> （4）为维护社会公众的利益；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br/>
      </w:r>
      <w:r w:rsidRPr="007605E6">
        <w:rPr>
          <w:rFonts w:ascii="宋体" w:eastAsia="仿宋_GB2312" w:hAnsi="宋体" w:cs="宋体" w:hint="eastAsia"/>
          <w:sz w:val="32"/>
          <w:szCs w:val="32"/>
        </w:rPr>
        <w:t>   </w:t>
      </w:r>
      <w:r>
        <w:rPr>
          <w:rFonts w:ascii="仿宋_GB2312" w:eastAsia="仿宋_GB2312" w:hAnsi="仿宋_GB2312" w:cs="仿宋_GB2312" w:hint="eastAsia"/>
          <w:sz w:val="32"/>
          <w:szCs w:val="32"/>
        </w:rPr>
        <w:t>3、乙方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按照本协议第四条的约定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管</w:t>
      </w:r>
      <w:r>
        <w:rPr>
          <w:rFonts w:ascii="仿宋_GB2312" w:eastAsia="仿宋_GB2312" w:hAnsi="仿宋_GB2312" w:cs="仿宋_GB2312" w:hint="eastAsia"/>
          <w:sz w:val="32"/>
          <w:szCs w:val="32"/>
        </w:rPr>
        <w:t>理甲方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>身份认证信息。</w:t>
      </w:r>
    </w:p>
    <w:p w:rsidR="00535B08" w:rsidRDefault="00535B08" w:rsidP="00535B08">
      <w:pPr>
        <w:adjustRightInd w:val="0"/>
        <w:snapToGrid w:val="0"/>
        <w:spacing w:line="355" w:lineRule="auto"/>
        <w:ind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A515AE">
        <w:rPr>
          <w:rFonts w:ascii="仿宋_GB2312" w:eastAsia="仿宋_GB2312" w:hAnsi="仿宋_GB2312" w:cs="仿宋_GB2312" w:hint="eastAsia"/>
          <w:b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0E7A8B">
        <w:rPr>
          <w:rFonts w:ascii="仿宋_GB2312" w:eastAsia="仿宋_GB2312" w:hAnsi="仿宋_GB2312" w:cs="仿宋_GB2312" w:hint="eastAsia"/>
          <w:sz w:val="32"/>
          <w:szCs w:val="32"/>
        </w:rPr>
        <w:t>争议解决</w:t>
      </w:r>
    </w:p>
    <w:p w:rsidR="00535B08" w:rsidRPr="000E7A8B" w:rsidRDefault="00535B08" w:rsidP="00535B08">
      <w:pPr>
        <w:adjustRightInd w:val="0"/>
        <w:snapToGrid w:val="0"/>
        <w:spacing w:line="355" w:lineRule="auto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0E7A8B">
        <w:rPr>
          <w:rFonts w:ascii="仿宋_GB2312" w:eastAsia="仿宋_GB2312" w:hAnsi="仿宋_GB2312" w:cs="仿宋_GB2312" w:hint="eastAsia"/>
          <w:sz w:val="32"/>
          <w:szCs w:val="32"/>
        </w:rPr>
        <w:t>如双方就本协议内容或其执行发生任何争议，双方应友好协商解决；协商不成时，向乙方所在地人民法院提起诉讼。</w:t>
      </w:r>
    </w:p>
    <w:p w:rsidR="00535B08" w:rsidRPr="007605E6" w:rsidRDefault="00535B08" w:rsidP="00535B08">
      <w:pPr>
        <w:adjustRightInd w:val="0"/>
        <w:snapToGrid w:val="0"/>
        <w:spacing w:line="355" w:lineRule="auto"/>
        <w:ind w:firstLine="643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A515AE">
        <w:rPr>
          <w:rFonts w:ascii="仿宋_GB2312" w:eastAsia="仿宋_GB2312" w:hAnsi="仿宋_GB2312" w:cs="仿宋_GB2312" w:hint="eastAsia"/>
          <w:b/>
          <w:sz w:val="32"/>
          <w:szCs w:val="32"/>
        </w:rPr>
        <w:t>第九条</w:t>
      </w:r>
      <w:r w:rsidRPr="007605E6">
        <w:rPr>
          <w:rFonts w:ascii="仿宋_GB2312" w:eastAsia="仿宋_GB2312" w:hAnsi="仿宋_GB2312" w:cs="仿宋_GB2312" w:hint="eastAsia"/>
          <w:sz w:val="32"/>
          <w:szCs w:val="32"/>
        </w:rPr>
        <w:t xml:space="preserve"> 本协议一式贰份，甲乙双方各留存壹份。本协议自签署之日起生效。未尽事宜，双方协商解决。</w:t>
      </w:r>
    </w:p>
    <w:p w:rsidR="00535B08" w:rsidRPr="006E31AC" w:rsidRDefault="00535B08" w:rsidP="00535B08">
      <w:pPr>
        <w:adjustRightInd w:val="0"/>
        <w:snapToGrid w:val="0"/>
        <w:spacing w:line="355" w:lineRule="auto"/>
        <w:ind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6E31AC">
        <w:rPr>
          <w:rFonts w:ascii="仿宋_GB2312" w:eastAsia="仿宋_GB2312" w:hAnsi="仿宋_GB2312" w:cs="仿宋_GB2312" w:hint="eastAsia"/>
          <w:sz w:val="28"/>
          <w:szCs w:val="28"/>
        </w:rPr>
        <w:t>甲方：                  乙方：攀枝花市住房公积金管理中心</w:t>
      </w:r>
    </w:p>
    <w:p w:rsidR="00535B08" w:rsidRPr="006E31AC" w:rsidRDefault="00535B08" w:rsidP="00535B08">
      <w:pPr>
        <w:adjustRightInd w:val="0"/>
        <w:snapToGrid w:val="0"/>
        <w:spacing w:line="355" w:lineRule="auto"/>
        <w:ind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6E31AC">
        <w:rPr>
          <w:rFonts w:ascii="仿宋_GB2312" w:eastAsia="仿宋_GB2312" w:hAnsi="仿宋_GB2312" w:cs="仿宋_GB2312" w:hint="eastAsia"/>
          <w:sz w:val="28"/>
          <w:szCs w:val="28"/>
        </w:rPr>
        <w:t>地址：                  地址：攀枝花市东区紫荆巷31号</w:t>
      </w:r>
    </w:p>
    <w:p w:rsidR="00535B08" w:rsidRPr="006E31AC" w:rsidRDefault="00535B08" w:rsidP="00535B08">
      <w:pPr>
        <w:adjustRightInd w:val="0"/>
        <w:snapToGrid w:val="0"/>
        <w:spacing w:line="355" w:lineRule="auto"/>
        <w:ind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6E31AC">
        <w:rPr>
          <w:rFonts w:ascii="仿宋_GB2312" w:eastAsia="仿宋_GB2312" w:hAnsi="仿宋_GB2312" w:cs="仿宋_GB2312" w:hint="eastAsia"/>
          <w:sz w:val="28"/>
          <w:szCs w:val="28"/>
        </w:rPr>
        <w:t>电话：                            电话：</w:t>
      </w:r>
    </w:p>
    <w:p w:rsidR="00535B08" w:rsidRPr="006E31AC" w:rsidRDefault="00535B08" w:rsidP="00535B08">
      <w:pPr>
        <w:adjustRightInd w:val="0"/>
        <w:snapToGrid w:val="0"/>
        <w:spacing w:line="355" w:lineRule="auto"/>
        <w:ind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 w:rsidRPr="006E31AC">
        <w:rPr>
          <w:rFonts w:ascii="仿宋_GB2312" w:eastAsia="仿宋_GB2312" w:hAnsi="仿宋_GB2312" w:cs="仿宋_GB2312" w:hint="eastAsia"/>
          <w:sz w:val="28"/>
          <w:szCs w:val="28"/>
        </w:rPr>
        <w:t>法定代表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  <w:r w:rsidRPr="006E31AC">
        <w:rPr>
          <w:rFonts w:ascii="仿宋_GB2312" w:eastAsia="仿宋_GB2312" w:hAnsi="仿宋_GB2312" w:cs="仿宋_GB2312" w:hint="eastAsia"/>
          <w:sz w:val="28"/>
          <w:szCs w:val="28"/>
        </w:rPr>
        <w:t>（或授权代理人）：      法定代表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  <w:r w:rsidRPr="006E31AC">
        <w:rPr>
          <w:rFonts w:ascii="仿宋_GB2312" w:eastAsia="仿宋_GB2312" w:hAnsi="仿宋_GB2312" w:cs="仿宋_GB2312" w:hint="eastAsia"/>
          <w:sz w:val="28"/>
          <w:szCs w:val="28"/>
        </w:rPr>
        <w:t xml:space="preserve">（或授权代理人）：                </w:t>
      </w:r>
    </w:p>
    <w:p w:rsidR="00535B08" w:rsidRPr="006E31AC" w:rsidRDefault="00535B08" w:rsidP="00535B08">
      <w:pPr>
        <w:adjustRightInd w:val="0"/>
        <w:snapToGrid w:val="0"/>
        <w:spacing w:line="355" w:lineRule="auto"/>
        <w:ind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甲方</w:t>
      </w:r>
      <w:r w:rsidRPr="006E31AC">
        <w:rPr>
          <w:rFonts w:ascii="仿宋_GB2312" w:eastAsia="仿宋_GB2312" w:hAnsi="仿宋_GB2312" w:cs="仿宋_GB2312" w:hint="eastAsia"/>
          <w:sz w:val="28"/>
          <w:szCs w:val="28"/>
        </w:rPr>
        <w:t xml:space="preserve">签章（单位公章）：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乙方</w:t>
      </w:r>
      <w:r w:rsidRPr="006E31AC">
        <w:rPr>
          <w:rFonts w:ascii="仿宋_GB2312" w:eastAsia="仿宋_GB2312" w:hAnsi="仿宋_GB2312" w:cs="仿宋_GB2312" w:hint="eastAsia"/>
          <w:sz w:val="28"/>
          <w:szCs w:val="28"/>
        </w:rPr>
        <w:t>签章（单位公章）：</w:t>
      </w:r>
    </w:p>
    <w:p w:rsidR="00AC20FD" w:rsidRPr="00535B08" w:rsidRDefault="00535B08" w:rsidP="00535B08">
      <w:pPr>
        <w:adjustRightInd w:val="0"/>
        <w:snapToGrid w:val="0"/>
        <w:spacing w:line="355" w:lineRule="auto"/>
        <w:ind w:firstLineChars="150" w:firstLine="420"/>
        <w:jc w:val="both"/>
        <w:rPr>
          <w:rFonts w:ascii="仿宋_GB2312" w:eastAsia="仿宋_GB2312" w:hint="eastAsia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日期：                             日期：   </w:t>
      </w:r>
    </w:p>
    <w:sectPr w:rsidR="00AC20FD" w:rsidRPr="00535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356" w:rsidRDefault="00483356" w:rsidP="00535B08">
      <w:pPr>
        <w:ind w:firstLine="400"/>
      </w:pPr>
      <w:r>
        <w:separator/>
      </w:r>
    </w:p>
  </w:endnote>
  <w:endnote w:type="continuationSeparator" w:id="1">
    <w:p w:rsidR="00483356" w:rsidRDefault="00483356" w:rsidP="00535B08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08" w:rsidRDefault="00535B08" w:rsidP="00AB669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08" w:rsidRDefault="00535B08" w:rsidP="00AB669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08" w:rsidRDefault="00535B08" w:rsidP="00AB669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356" w:rsidRDefault="00483356" w:rsidP="00535B08">
      <w:pPr>
        <w:ind w:firstLine="400"/>
      </w:pPr>
      <w:r>
        <w:separator/>
      </w:r>
    </w:p>
  </w:footnote>
  <w:footnote w:type="continuationSeparator" w:id="1">
    <w:p w:rsidR="00483356" w:rsidRDefault="00483356" w:rsidP="00535B08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08" w:rsidRDefault="00535B08" w:rsidP="00AB669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08" w:rsidRDefault="00535B08" w:rsidP="00AB669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08" w:rsidRDefault="00535B08" w:rsidP="00AB669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B08"/>
    <w:rsid w:val="000708FC"/>
    <w:rsid w:val="00075B72"/>
    <w:rsid w:val="000820C7"/>
    <w:rsid w:val="000930CB"/>
    <w:rsid w:val="000A28F8"/>
    <w:rsid w:val="000B1E6C"/>
    <w:rsid w:val="000C2C31"/>
    <w:rsid w:val="000D5CB7"/>
    <w:rsid w:val="000E5B82"/>
    <w:rsid w:val="001501E2"/>
    <w:rsid w:val="00174A9B"/>
    <w:rsid w:val="00186FDA"/>
    <w:rsid w:val="001B33E4"/>
    <w:rsid w:val="001D6786"/>
    <w:rsid w:val="0029480B"/>
    <w:rsid w:val="002B2A45"/>
    <w:rsid w:val="002B6582"/>
    <w:rsid w:val="002C75B7"/>
    <w:rsid w:val="002F3601"/>
    <w:rsid w:val="003410C6"/>
    <w:rsid w:val="00420562"/>
    <w:rsid w:val="00431853"/>
    <w:rsid w:val="00456902"/>
    <w:rsid w:val="004634C2"/>
    <w:rsid w:val="00483356"/>
    <w:rsid w:val="004D5903"/>
    <w:rsid w:val="00535B08"/>
    <w:rsid w:val="00562B26"/>
    <w:rsid w:val="00581546"/>
    <w:rsid w:val="00581708"/>
    <w:rsid w:val="005A42CB"/>
    <w:rsid w:val="005D5022"/>
    <w:rsid w:val="00637146"/>
    <w:rsid w:val="0064660A"/>
    <w:rsid w:val="0066654B"/>
    <w:rsid w:val="006918DA"/>
    <w:rsid w:val="006C0005"/>
    <w:rsid w:val="006C3497"/>
    <w:rsid w:val="006D116C"/>
    <w:rsid w:val="006F217F"/>
    <w:rsid w:val="0074288E"/>
    <w:rsid w:val="00750D7F"/>
    <w:rsid w:val="007E0988"/>
    <w:rsid w:val="00811083"/>
    <w:rsid w:val="008222B8"/>
    <w:rsid w:val="00822649"/>
    <w:rsid w:val="00832306"/>
    <w:rsid w:val="00855C75"/>
    <w:rsid w:val="008D4A7D"/>
    <w:rsid w:val="008D7153"/>
    <w:rsid w:val="008F6931"/>
    <w:rsid w:val="00936CA4"/>
    <w:rsid w:val="00943F9E"/>
    <w:rsid w:val="00963D72"/>
    <w:rsid w:val="00A1204E"/>
    <w:rsid w:val="00A46866"/>
    <w:rsid w:val="00AB669D"/>
    <w:rsid w:val="00AC20FD"/>
    <w:rsid w:val="00AD4848"/>
    <w:rsid w:val="00AE4D72"/>
    <w:rsid w:val="00AF063E"/>
    <w:rsid w:val="00B03731"/>
    <w:rsid w:val="00B96FAB"/>
    <w:rsid w:val="00BB3182"/>
    <w:rsid w:val="00BC47DC"/>
    <w:rsid w:val="00BC7482"/>
    <w:rsid w:val="00BD186D"/>
    <w:rsid w:val="00CA6E69"/>
    <w:rsid w:val="00CB2A4E"/>
    <w:rsid w:val="00CF7245"/>
    <w:rsid w:val="00D471F9"/>
    <w:rsid w:val="00DA535A"/>
    <w:rsid w:val="00E759A8"/>
    <w:rsid w:val="00E92A9F"/>
    <w:rsid w:val="00F37A93"/>
    <w:rsid w:val="00F6758C"/>
    <w:rsid w:val="00F80F76"/>
    <w:rsid w:val="00FA0F3D"/>
    <w:rsid w:val="00FF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B08"/>
    <w:pPr>
      <w:widowControl w:val="0"/>
      <w:ind w:firstLineChars="200" w:firstLine="21"/>
    </w:pPr>
    <w:rPr>
      <w:noProof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35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35B08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1246</Characters>
  <Application>Microsoft Office Word</Application>
  <DocSecurity>0</DocSecurity>
  <Lines>10</Lines>
  <Paragraphs>2</Paragraphs>
  <ScaleCrop>false</ScaleCrop>
  <Company>Microsoft China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2017-07-28T02:53:00Z</cp:lastPrinted>
  <dcterms:created xsi:type="dcterms:W3CDTF">2024-09-11T07:27:00Z</dcterms:created>
  <dcterms:modified xsi:type="dcterms:W3CDTF">2024-09-11T07:27:00Z</dcterms:modified>
</cp:coreProperties>
</file>