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FE" w:rsidRDefault="00E254FE">
      <w:pPr>
        <w:spacing w:line="600" w:lineRule="exact"/>
        <w:jc w:val="center"/>
        <w:outlineLvl w:val="0"/>
        <w:rPr>
          <w:rFonts w:ascii="方正小标宋简体" w:eastAsia="方正小标宋简体" w:hAnsi="宋体"/>
          <w:sz w:val="72"/>
          <w:szCs w:val="72"/>
        </w:rPr>
      </w:pPr>
      <w:bookmarkStart w:id="0" w:name="_Toc15378441"/>
      <w:bookmarkStart w:id="1" w:name="_Toc15396475"/>
      <w:bookmarkStart w:id="2" w:name="_Toc15396597"/>
      <w:bookmarkStart w:id="3" w:name="_Toc15377193"/>
      <w:bookmarkStart w:id="4" w:name="_Toc15377425"/>
      <w:bookmarkStart w:id="5" w:name="_Toc15306267"/>
    </w:p>
    <w:p w:rsidR="00E254FE" w:rsidRDefault="00E254FE">
      <w:pPr>
        <w:spacing w:line="600" w:lineRule="exact"/>
        <w:jc w:val="center"/>
        <w:outlineLvl w:val="0"/>
        <w:rPr>
          <w:rFonts w:ascii="方正小标宋简体" w:eastAsia="方正小标宋简体" w:hAnsi="宋体"/>
          <w:sz w:val="72"/>
          <w:szCs w:val="72"/>
        </w:rPr>
      </w:pPr>
    </w:p>
    <w:p w:rsidR="00E254FE" w:rsidRDefault="00E254FE">
      <w:pPr>
        <w:spacing w:line="600" w:lineRule="exact"/>
        <w:jc w:val="center"/>
        <w:outlineLvl w:val="0"/>
        <w:rPr>
          <w:rFonts w:ascii="方正小标宋简体" w:eastAsia="方正小标宋简体" w:hAnsi="宋体"/>
          <w:sz w:val="72"/>
          <w:szCs w:val="72"/>
        </w:rPr>
      </w:pPr>
    </w:p>
    <w:p w:rsidR="00E254FE" w:rsidRDefault="00E254FE">
      <w:pPr>
        <w:spacing w:line="600" w:lineRule="exact"/>
        <w:jc w:val="center"/>
        <w:outlineLvl w:val="0"/>
        <w:rPr>
          <w:rFonts w:ascii="方正小标宋简体" w:eastAsia="方正小标宋简体" w:hAnsi="宋体"/>
          <w:sz w:val="72"/>
          <w:szCs w:val="72"/>
        </w:rPr>
      </w:pPr>
    </w:p>
    <w:p w:rsidR="00E254FE" w:rsidRDefault="008D5DA9">
      <w:pPr>
        <w:adjustRightInd w:val="0"/>
        <w:snapToGrid w:val="0"/>
        <w:spacing w:line="360" w:lineRule="auto"/>
        <w:jc w:val="center"/>
        <w:outlineLvl w:val="0"/>
        <w:rPr>
          <w:rFonts w:ascii="方正小标宋_GBK" w:eastAsia="方正小标宋_GBK"/>
          <w:sz w:val="72"/>
          <w:szCs w:val="72"/>
        </w:rPr>
      </w:pPr>
      <w:bookmarkStart w:id="6" w:name="_Toc112946006"/>
      <w:r>
        <w:rPr>
          <w:rFonts w:ascii="方正小标宋_GBK" w:eastAsia="方正小标宋_GBK" w:hint="eastAsia"/>
          <w:sz w:val="72"/>
          <w:szCs w:val="72"/>
        </w:rPr>
        <w:t>2021年度</w:t>
      </w:r>
      <w:bookmarkEnd w:id="0"/>
      <w:bookmarkEnd w:id="1"/>
      <w:bookmarkEnd w:id="2"/>
      <w:bookmarkEnd w:id="3"/>
      <w:bookmarkEnd w:id="4"/>
      <w:bookmarkEnd w:id="6"/>
    </w:p>
    <w:p w:rsidR="00E254FE" w:rsidRDefault="008D5DA9">
      <w:pPr>
        <w:adjustRightInd w:val="0"/>
        <w:snapToGrid w:val="0"/>
        <w:spacing w:line="360" w:lineRule="auto"/>
        <w:jc w:val="center"/>
        <w:outlineLvl w:val="0"/>
        <w:rPr>
          <w:rFonts w:ascii="方正小标宋_GBK" w:eastAsia="方正小标宋_GBK"/>
          <w:sz w:val="72"/>
          <w:szCs w:val="72"/>
        </w:rPr>
      </w:pPr>
      <w:bookmarkStart w:id="7" w:name="_Toc15396598"/>
      <w:bookmarkStart w:id="8" w:name="_Toc15377426"/>
      <w:bookmarkStart w:id="9" w:name="_Toc15396476"/>
      <w:bookmarkStart w:id="10" w:name="_Toc15377194"/>
      <w:bookmarkStart w:id="11" w:name="_Toc15378442"/>
      <w:bookmarkStart w:id="12" w:name="_Toc112946007"/>
      <w:r>
        <w:rPr>
          <w:rFonts w:ascii="方正小标宋_GBK" w:eastAsia="方正小标宋_GBK" w:hint="eastAsia"/>
          <w:spacing w:val="-20"/>
          <w:sz w:val="72"/>
          <w:szCs w:val="72"/>
        </w:rPr>
        <w:t>四川省攀枝花市住房公积金</w:t>
      </w:r>
      <w:r>
        <w:rPr>
          <w:rFonts w:ascii="方正小标宋_GBK" w:eastAsia="方正小标宋_GBK" w:hint="eastAsia"/>
          <w:sz w:val="72"/>
          <w:szCs w:val="72"/>
        </w:rPr>
        <w:t>管理中心</w:t>
      </w:r>
      <w:bookmarkStart w:id="13" w:name="_Toc15306268"/>
      <w:bookmarkEnd w:id="5"/>
      <w:r>
        <w:rPr>
          <w:rFonts w:ascii="方正小标宋_GBK" w:eastAsia="方正小标宋_GBK" w:hint="eastAsia"/>
          <w:sz w:val="72"/>
          <w:szCs w:val="72"/>
        </w:rPr>
        <w:t>部门决算</w:t>
      </w:r>
      <w:bookmarkEnd w:id="7"/>
      <w:bookmarkEnd w:id="8"/>
      <w:bookmarkEnd w:id="9"/>
      <w:bookmarkEnd w:id="10"/>
      <w:bookmarkEnd w:id="11"/>
      <w:bookmarkEnd w:id="12"/>
      <w:bookmarkEnd w:id="13"/>
    </w:p>
    <w:p w:rsidR="00E254FE" w:rsidRDefault="008D5DA9">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E254FE" w:rsidRDefault="008D5DA9">
      <w:pPr>
        <w:pStyle w:val="10"/>
        <w:rPr>
          <w:rFonts w:ascii="Times New Roman" w:hAnsi="Times New Roman"/>
        </w:rPr>
      </w:pPr>
      <w:r>
        <w:rPr>
          <w:rFonts w:ascii="Times New Roman" w:hAnsi="Times New Roman"/>
        </w:rPr>
        <w:t>公开时间：</w:t>
      </w:r>
      <w:r>
        <w:rPr>
          <w:rFonts w:ascii="Times New Roman" w:hAnsi="Times New Roman"/>
        </w:rPr>
        <w:t>2022</w:t>
      </w:r>
      <w:r>
        <w:rPr>
          <w:rFonts w:ascii="Times New Roman" w:hAnsi="Times New Roman"/>
        </w:rPr>
        <w:t>年</w:t>
      </w:r>
      <w:r>
        <w:rPr>
          <w:rFonts w:ascii="Times New Roman" w:hAnsi="Times New Roman"/>
        </w:rPr>
        <w:t>9</w:t>
      </w:r>
      <w:r>
        <w:rPr>
          <w:rFonts w:ascii="Times New Roman" w:hAnsi="Times New Roman"/>
        </w:rPr>
        <w:t>月</w:t>
      </w:r>
      <w:r w:rsidR="00621821">
        <w:rPr>
          <w:rFonts w:ascii="Times New Roman" w:hAnsi="Times New Roman"/>
        </w:rPr>
        <w:t>1</w:t>
      </w:r>
      <w:r w:rsidR="00621821">
        <w:rPr>
          <w:rFonts w:ascii="Times New Roman" w:hAnsi="Times New Roman" w:hint="eastAsia"/>
        </w:rPr>
        <w:t>4</w:t>
      </w:r>
      <w:bookmarkStart w:id="14" w:name="_GoBack"/>
      <w:bookmarkEnd w:id="14"/>
      <w:r>
        <w:rPr>
          <w:rFonts w:ascii="Times New Roman" w:hAnsi="Times New Roman"/>
        </w:rPr>
        <w:t>日</w:t>
      </w:r>
    </w:p>
    <w:bookmarkStart w:id="15" w:name="_Toc15377196" w:displacedByCustomXml="next"/>
    <w:bookmarkStart w:id="16" w:name="_Toc15396599" w:displacedByCustomXml="next"/>
    <w:sdt>
      <w:sdtPr>
        <w:rPr>
          <w:rFonts w:ascii="Times New Roman" w:eastAsia="宋体" w:hAnsi="Times New Roman" w:cs="Times New Roman"/>
          <w:b w:val="0"/>
          <w:bCs w:val="0"/>
          <w:color w:val="auto"/>
          <w:kern w:val="2"/>
          <w:sz w:val="21"/>
          <w:szCs w:val="24"/>
          <w:lang w:val="zh-CN"/>
        </w:rPr>
        <w:id w:val="1736815164"/>
        <w:docPartObj>
          <w:docPartGallery w:val="Table of Contents"/>
          <w:docPartUnique/>
        </w:docPartObj>
      </w:sdtPr>
      <w:sdtEndPr/>
      <w:sdtContent>
        <w:p w:rsidR="00E254FE" w:rsidRDefault="008D5DA9">
          <w:pPr>
            <w:pStyle w:val="TOC3"/>
            <w:spacing w:before="0"/>
          </w:pPr>
          <w:r>
            <w:fldChar w:fldCharType="begin"/>
          </w:r>
          <w:r>
            <w:instrText xml:space="preserve"> TOC \o "1-3" \h \z \u </w:instrText>
          </w:r>
          <w:r>
            <w:fldChar w:fldCharType="separate"/>
          </w:r>
        </w:p>
        <w:p w:rsidR="00E254FE" w:rsidRDefault="00621821">
          <w:pPr>
            <w:pStyle w:val="10"/>
            <w:spacing w:before="0"/>
            <w:jc w:val="both"/>
            <w:rPr>
              <w:rFonts w:asciiTheme="minorHAnsi" w:eastAsiaTheme="minorEastAsia" w:hAnsiTheme="minorHAnsi" w:cstheme="minorBidi"/>
              <w:sz w:val="21"/>
              <w:szCs w:val="22"/>
            </w:rPr>
          </w:pPr>
          <w:hyperlink w:anchor="_Toc112946008" w:history="1">
            <w:r w:rsidR="008D5DA9">
              <w:rPr>
                <w:rStyle w:val="a8"/>
                <w:rFonts w:ascii="黑体" w:eastAsia="黑体" w:hAnsi="黑体" w:hint="eastAsia"/>
              </w:rPr>
              <w:t>第一部分</w:t>
            </w:r>
            <w:r w:rsidR="008D5DA9">
              <w:rPr>
                <w:rStyle w:val="a8"/>
                <w:rFonts w:ascii="黑体" w:eastAsia="黑体" w:hAnsi="黑体"/>
              </w:rPr>
              <w:t xml:space="preserve"> </w:t>
            </w:r>
            <w:r w:rsidR="008D5DA9">
              <w:rPr>
                <w:rStyle w:val="a8"/>
                <w:rFonts w:ascii="黑体" w:eastAsia="黑体" w:hAnsi="黑体" w:hint="eastAsia"/>
              </w:rPr>
              <w:t>部门概况</w:t>
            </w:r>
            <w:r w:rsidR="008D5DA9">
              <w:tab/>
            </w:r>
            <w:r w:rsidR="008D5DA9">
              <w:fldChar w:fldCharType="begin"/>
            </w:r>
            <w:r w:rsidR="008D5DA9">
              <w:instrText xml:space="preserve"> PAGEREF _Toc112946008 \h </w:instrText>
            </w:r>
            <w:r w:rsidR="008D5DA9">
              <w:fldChar w:fldCharType="separate"/>
            </w:r>
            <w:r w:rsidR="008D5DA9">
              <w:rPr>
                <w:noProof/>
              </w:rPr>
              <w:t>3</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09" w:history="1">
            <w:r w:rsidR="008D5DA9">
              <w:rPr>
                <w:rStyle w:val="a8"/>
                <w:rFonts w:ascii="黑体" w:eastAsia="黑体" w:hAnsi="黑体" w:hint="eastAsia"/>
              </w:rPr>
              <w:t>一、基本职能及主要工作</w:t>
            </w:r>
            <w:r w:rsidR="008D5DA9">
              <w:tab/>
            </w:r>
            <w:r w:rsidR="008D5DA9">
              <w:fldChar w:fldCharType="begin"/>
            </w:r>
            <w:r w:rsidR="008D5DA9">
              <w:instrText xml:space="preserve"> PAGEREF _Toc112946009 \h </w:instrText>
            </w:r>
            <w:r w:rsidR="008D5DA9">
              <w:fldChar w:fldCharType="separate"/>
            </w:r>
            <w:r w:rsidR="008D5DA9">
              <w:rPr>
                <w:noProof/>
              </w:rPr>
              <w:t>3</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13" w:history="1">
            <w:r w:rsidR="008D5DA9">
              <w:rPr>
                <w:rStyle w:val="a8"/>
                <w:rFonts w:ascii="黑体" w:eastAsia="黑体" w:hint="eastAsia"/>
              </w:rPr>
              <w:t>二、</w:t>
            </w:r>
            <w:r w:rsidR="008D5DA9">
              <w:rPr>
                <w:rStyle w:val="a8"/>
                <w:rFonts w:ascii="黑体" w:eastAsia="黑体" w:hAnsi="黑体" w:hint="eastAsia"/>
              </w:rPr>
              <w:t>机构设置</w:t>
            </w:r>
            <w:r w:rsidR="008D5DA9">
              <w:tab/>
            </w:r>
            <w:r w:rsidR="008D5DA9">
              <w:fldChar w:fldCharType="begin"/>
            </w:r>
            <w:r w:rsidR="008D5DA9">
              <w:instrText xml:space="preserve"> PAGEREF _Toc112946013 \h </w:instrText>
            </w:r>
            <w:r w:rsidR="008D5DA9">
              <w:fldChar w:fldCharType="separate"/>
            </w:r>
            <w:r w:rsidR="008D5DA9">
              <w:rPr>
                <w:noProof/>
              </w:rPr>
              <w:t>4</w:t>
            </w:r>
            <w:r w:rsidR="008D5DA9">
              <w:fldChar w:fldCharType="end"/>
            </w:r>
          </w:hyperlink>
        </w:p>
        <w:p w:rsidR="00E254FE" w:rsidRDefault="00621821">
          <w:pPr>
            <w:pStyle w:val="10"/>
            <w:rPr>
              <w:rFonts w:asciiTheme="minorHAnsi" w:eastAsiaTheme="minorEastAsia" w:hAnsiTheme="minorHAnsi" w:cstheme="minorBidi"/>
              <w:sz w:val="21"/>
              <w:szCs w:val="22"/>
            </w:rPr>
          </w:pPr>
          <w:hyperlink w:anchor="_Toc112946014" w:history="1">
            <w:r w:rsidR="008D5DA9">
              <w:rPr>
                <w:rStyle w:val="a8"/>
                <w:rFonts w:ascii="黑体" w:eastAsia="黑体" w:hAnsi="黑体" w:hint="eastAsia"/>
              </w:rPr>
              <w:t>第二部分</w:t>
            </w:r>
            <w:r w:rsidR="008D5DA9">
              <w:rPr>
                <w:rStyle w:val="a8"/>
                <w:rFonts w:ascii="黑体" w:hAnsi="黑体"/>
              </w:rPr>
              <w:t xml:space="preserve"> </w:t>
            </w:r>
            <w:r w:rsidR="008D5DA9">
              <w:rPr>
                <w:rStyle w:val="a8"/>
                <w:rFonts w:ascii="Times New Roman" w:eastAsia="黑体" w:hAnsi="Times New Roman"/>
              </w:rPr>
              <w:t>2021</w:t>
            </w:r>
            <w:r w:rsidR="008D5DA9">
              <w:rPr>
                <w:rStyle w:val="a8"/>
                <w:rFonts w:ascii="Times New Roman" w:eastAsia="黑体" w:hAnsi="Times New Roman"/>
              </w:rPr>
              <w:t>年度部门决算情况说明</w:t>
            </w:r>
            <w:r w:rsidR="008D5DA9">
              <w:tab/>
            </w:r>
            <w:r w:rsidR="008D5DA9">
              <w:fldChar w:fldCharType="begin"/>
            </w:r>
            <w:r w:rsidR="008D5DA9">
              <w:instrText xml:space="preserve"> PAGEREF _Toc112946014 \h </w:instrText>
            </w:r>
            <w:r w:rsidR="008D5DA9">
              <w:fldChar w:fldCharType="separate"/>
            </w:r>
            <w:r w:rsidR="008D5DA9">
              <w:rPr>
                <w:noProof/>
              </w:rPr>
              <w:t>4</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15" w:history="1">
            <w:r w:rsidR="008D5DA9">
              <w:rPr>
                <w:rStyle w:val="a8"/>
                <w:rFonts w:ascii="黑体" w:eastAsia="黑体" w:hAnsi="黑体" w:cstheme="majorBidi" w:hint="eastAsia"/>
                <w:bCs/>
              </w:rPr>
              <w:t>一、</w:t>
            </w:r>
            <w:r w:rsidR="008D5DA9">
              <w:rPr>
                <w:rStyle w:val="a8"/>
                <w:rFonts w:ascii="黑体" w:eastAsia="黑体" w:hAnsi="黑体" w:hint="eastAsia"/>
              </w:rPr>
              <w:t>收</w:t>
            </w:r>
            <w:r w:rsidR="008D5DA9">
              <w:rPr>
                <w:rStyle w:val="a8"/>
                <w:rFonts w:ascii="黑体" w:eastAsia="黑体" w:hAnsi="黑体" w:cstheme="majorBidi" w:hint="eastAsia"/>
                <w:bCs/>
              </w:rPr>
              <w:t>入支出决算总体情况说明</w:t>
            </w:r>
            <w:r w:rsidR="008D5DA9">
              <w:tab/>
            </w:r>
            <w:r w:rsidR="008D5DA9">
              <w:rPr>
                <w:rStyle w:val="a8"/>
                <w:rFonts w:eastAsia="黑体"/>
                <w:bCs/>
              </w:rPr>
              <w:fldChar w:fldCharType="begin"/>
            </w:r>
            <w:r w:rsidR="008D5DA9">
              <w:rPr>
                <w:rStyle w:val="a8"/>
                <w:rFonts w:eastAsia="黑体"/>
                <w:bCs/>
              </w:rPr>
              <w:instrText xml:space="preserve"> PAGEREF _Toc112946015 \h </w:instrText>
            </w:r>
            <w:r w:rsidR="008D5DA9">
              <w:rPr>
                <w:rStyle w:val="a8"/>
                <w:rFonts w:eastAsia="黑体"/>
                <w:bCs/>
              </w:rPr>
            </w:r>
            <w:r w:rsidR="008D5DA9">
              <w:rPr>
                <w:rStyle w:val="a8"/>
                <w:rFonts w:eastAsia="黑体"/>
                <w:bCs/>
              </w:rPr>
              <w:fldChar w:fldCharType="separate"/>
            </w:r>
            <w:r w:rsidR="008D5DA9">
              <w:rPr>
                <w:rStyle w:val="a8"/>
                <w:rFonts w:eastAsia="黑体"/>
                <w:bCs/>
                <w:noProof/>
              </w:rPr>
              <w:t>4</w:t>
            </w:r>
            <w:r w:rsidR="008D5DA9">
              <w:rPr>
                <w:rStyle w:val="a8"/>
                <w:rFonts w:eastAsia="黑体"/>
                <w:bCs/>
              </w:rPr>
              <w:fldChar w:fldCharType="end"/>
            </w:r>
          </w:hyperlink>
        </w:p>
        <w:p w:rsidR="00E254FE" w:rsidRDefault="00621821">
          <w:pPr>
            <w:pStyle w:val="20"/>
            <w:rPr>
              <w:rFonts w:asciiTheme="minorHAnsi" w:eastAsiaTheme="minorEastAsia" w:hAnsiTheme="minorHAnsi" w:cstheme="minorBidi"/>
              <w:szCs w:val="22"/>
            </w:rPr>
          </w:pPr>
          <w:hyperlink w:anchor="_Toc112946016" w:history="1">
            <w:r w:rsidR="008D5DA9">
              <w:rPr>
                <w:rStyle w:val="a8"/>
                <w:rFonts w:ascii="黑体" w:eastAsia="黑体" w:hAnsi="黑体" w:cstheme="majorBidi" w:hint="eastAsia"/>
                <w:bCs/>
              </w:rPr>
              <w:t>二、</w:t>
            </w:r>
            <w:r w:rsidR="008D5DA9">
              <w:rPr>
                <w:rStyle w:val="a8"/>
                <w:rFonts w:ascii="黑体" w:eastAsia="黑体" w:hAnsi="黑体" w:hint="eastAsia"/>
              </w:rPr>
              <w:t>收</w:t>
            </w:r>
            <w:r w:rsidR="008D5DA9">
              <w:rPr>
                <w:rStyle w:val="a8"/>
                <w:rFonts w:ascii="黑体" w:eastAsia="黑体" w:hAnsi="黑体" w:cstheme="majorBidi" w:hint="eastAsia"/>
                <w:bCs/>
              </w:rPr>
              <w:t>入决算情况说明</w:t>
            </w:r>
            <w:r w:rsidR="008D5DA9">
              <w:tab/>
            </w:r>
            <w:r w:rsidR="008D5DA9">
              <w:fldChar w:fldCharType="begin"/>
            </w:r>
            <w:r w:rsidR="008D5DA9">
              <w:instrText xml:space="preserve"> PAGEREF _Toc112946016 \h </w:instrText>
            </w:r>
            <w:r w:rsidR="008D5DA9">
              <w:fldChar w:fldCharType="separate"/>
            </w:r>
            <w:r w:rsidR="008D5DA9">
              <w:rPr>
                <w:noProof/>
              </w:rPr>
              <w:t>5</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19" w:history="1">
            <w:r w:rsidR="008D5DA9">
              <w:rPr>
                <w:rStyle w:val="a8"/>
                <w:rFonts w:ascii="黑体" w:eastAsia="黑体" w:hAnsi="黑体" w:cstheme="majorBidi" w:hint="eastAsia"/>
                <w:bCs/>
              </w:rPr>
              <w:t>三、</w:t>
            </w:r>
            <w:r w:rsidR="008D5DA9">
              <w:rPr>
                <w:rStyle w:val="a8"/>
                <w:rFonts w:ascii="黑体" w:eastAsia="黑体" w:hAnsi="黑体" w:hint="eastAsia"/>
              </w:rPr>
              <w:t>支</w:t>
            </w:r>
            <w:r w:rsidR="008D5DA9">
              <w:rPr>
                <w:rStyle w:val="a8"/>
                <w:rFonts w:ascii="黑体" w:eastAsia="黑体" w:hAnsi="黑体" w:cstheme="majorBidi" w:hint="eastAsia"/>
                <w:bCs/>
              </w:rPr>
              <w:t>出决算情况说明</w:t>
            </w:r>
            <w:r w:rsidR="008D5DA9">
              <w:tab/>
            </w:r>
            <w:r w:rsidR="008D5DA9">
              <w:fldChar w:fldCharType="begin"/>
            </w:r>
            <w:r w:rsidR="008D5DA9">
              <w:instrText xml:space="preserve"> PAGEREF _Toc112946019 \h </w:instrText>
            </w:r>
            <w:r w:rsidR="008D5DA9">
              <w:fldChar w:fldCharType="separate"/>
            </w:r>
            <w:r w:rsidR="008D5DA9">
              <w:rPr>
                <w:noProof/>
              </w:rPr>
              <w:t>5</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22" w:history="1">
            <w:r w:rsidR="008D5DA9">
              <w:rPr>
                <w:rStyle w:val="a8"/>
                <w:rFonts w:ascii="黑体" w:eastAsia="黑体" w:hAnsi="黑体" w:hint="eastAsia"/>
              </w:rPr>
              <w:t>四、财</w:t>
            </w:r>
            <w:r w:rsidR="008D5DA9">
              <w:rPr>
                <w:rStyle w:val="a8"/>
                <w:rFonts w:ascii="黑体" w:eastAsia="黑体" w:hAnsi="黑体" w:cstheme="majorBidi" w:hint="eastAsia"/>
                <w:bCs/>
              </w:rPr>
              <w:t>政拨款收入支出决算总体情况说明</w:t>
            </w:r>
            <w:r w:rsidR="008D5DA9">
              <w:tab/>
            </w:r>
            <w:r w:rsidR="008D5DA9">
              <w:fldChar w:fldCharType="begin"/>
            </w:r>
            <w:r w:rsidR="008D5DA9">
              <w:instrText xml:space="preserve"> PAGEREF _Toc112946022 \h </w:instrText>
            </w:r>
            <w:r w:rsidR="008D5DA9">
              <w:fldChar w:fldCharType="separate"/>
            </w:r>
            <w:r w:rsidR="008D5DA9">
              <w:rPr>
                <w:noProof/>
              </w:rPr>
              <w:t>6</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23" w:history="1">
            <w:r w:rsidR="008D5DA9">
              <w:rPr>
                <w:rStyle w:val="a8"/>
                <w:rFonts w:ascii="黑体" w:eastAsia="黑体" w:hAnsi="黑体" w:hint="eastAsia"/>
              </w:rPr>
              <w:t>五、</w:t>
            </w:r>
            <w:r w:rsidR="008D5DA9">
              <w:rPr>
                <w:rStyle w:val="a8"/>
                <w:rFonts w:ascii="黑体" w:eastAsia="黑体" w:hAnsi="黑体" w:hint="eastAsia"/>
                <w:b/>
              </w:rPr>
              <w:t>一</w:t>
            </w:r>
            <w:r w:rsidR="008D5DA9">
              <w:rPr>
                <w:rStyle w:val="a8"/>
                <w:rFonts w:ascii="黑体" w:eastAsia="黑体" w:hAnsi="黑体" w:cstheme="majorBidi" w:hint="eastAsia"/>
                <w:bCs/>
              </w:rPr>
              <w:t>般公共预算财政拨款支出决算情况说明</w:t>
            </w:r>
            <w:r w:rsidR="008D5DA9">
              <w:tab/>
            </w:r>
            <w:r w:rsidR="008D5DA9">
              <w:fldChar w:fldCharType="begin"/>
            </w:r>
            <w:r w:rsidR="008D5DA9">
              <w:instrText xml:space="preserve"> PAGEREF _Toc112946023 \h </w:instrText>
            </w:r>
            <w:r w:rsidR="008D5DA9">
              <w:fldChar w:fldCharType="separate"/>
            </w:r>
            <w:r w:rsidR="008D5DA9">
              <w:rPr>
                <w:noProof/>
              </w:rPr>
              <w:t>6</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28" w:history="1">
            <w:r w:rsidR="008D5DA9">
              <w:rPr>
                <w:rStyle w:val="a8"/>
                <w:rFonts w:ascii="黑体" w:eastAsia="黑体" w:hint="eastAsia"/>
              </w:rPr>
              <w:t>六</w:t>
            </w:r>
            <w:r w:rsidR="008D5DA9">
              <w:rPr>
                <w:rStyle w:val="a8"/>
                <w:rFonts w:ascii="黑体" w:eastAsia="黑体" w:hint="eastAsia"/>
                <w:b/>
              </w:rPr>
              <w:t>、</w:t>
            </w:r>
            <w:r w:rsidR="008D5DA9">
              <w:rPr>
                <w:rStyle w:val="a8"/>
                <w:rFonts w:ascii="黑体" w:eastAsia="黑体" w:hAnsi="黑体" w:hint="eastAsia"/>
                <w:b/>
              </w:rPr>
              <w:t>一</w:t>
            </w:r>
            <w:r w:rsidR="008D5DA9">
              <w:rPr>
                <w:rStyle w:val="a8"/>
                <w:rFonts w:ascii="黑体" w:eastAsia="黑体" w:hAnsi="黑体" w:cstheme="majorBidi" w:hint="eastAsia"/>
                <w:bCs/>
              </w:rPr>
              <w:t>般公共预算财政拨款基本支出决算情况说明</w:t>
            </w:r>
            <w:r w:rsidR="008D5DA9">
              <w:tab/>
            </w:r>
            <w:r w:rsidR="008D5DA9">
              <w:fldChar w:fldCharType="begin"/>
            </w:r>
            <w:r w:rsidR="008D5DA9">
              <w:instrText xml:space="preserve"> PAGEREF _Toc112946028 \h </w:instrText>
            </w:r>
            <w:r w:rsidR="008D5DA9">
              <w:fldChar w:fldCharType="separate"/>
            </w:r>
            <w:r w:rsidR="008D5DA9">
              <w:rPr>
                <w:noProof/>
              </w:rPr>
              <w:t>8</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29" w:history="1">
            <w:r w:rsidR="008D5DA9">
              <w:rPr>
                <w:rStyle w:val="a8"/>
                <w:rFonts w:ascii="黑体" w:eastAsia="黑体" w:hint="eastAsia"/>
              </w:rPr>
              <w:t>七、</w:t>
            </w:r>
            <w:r w:rsidR="008D5DA9">
              <w:rPr>
                <w:rStyle w:val="a8"/>
                <w:rFonts w:ascii="黑体" w:eastAsia="黑体" w:hAnsi="黑体" w:cstheme="majorBidi"/>
                <w:b/>
                <w:bCs/>
              </w:rPr>
              <w:t>“</w:t>
            </w:r>
            <w:r w:rsidR="008D5DA9">
              <w:rPr>
                <w:rStyle w:val="a8"/>
                <w:rFonts w:ascii="黑体" w:eastAsia="黑体" w:hAnsi="黑体" w:cstheme="majorBidi" w:hint="eastAsia"/>
                <w:bCs/>
              </w:rPr>
              <w:t>三公”经费财政拨款支出决算情况说明</w:t>
            </w:r>
            <w:r w:rsidR="008D5DA9">
              <w:tab/>
            </w:r>
            <w:r w:rsidR="008D5DA9">
              <w:fldChar w:fldCharType="begin"/>
            </w:r>
            <w:r w:rsidR="008D5DA9">
              <w:instrText xml:space="preserve"> PAGEREF _Toc112946029 \h </w:instrText>
            </w:r>
            <w:r w:rsidR="008D5DA9">
              <w:fldChar w:fldCharType="separate"/>
            </w:r>
            <w:r w:rsidR="008D5DA9">
              <w:rPr>
                <w:noProof/>
              </w:rPr>
              <w:t>9</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32" w:history="1">
            <w:r w:rsidR="008D5DA9">
              <w:rPr>
                <w:rStyle w:val="a8"/>
                <w:rFonts w:ascii="黑体" w:eastAsia="黑体" w:hint="eastAsia"/>
              </w:rPr>
              <w:t>八、</w:t>
            </w:r>
            <w:r w:rsidR="008D5DA9">
              <w:rPr>
                <w:rStyle w:val="a8"/>
                <w:rFonts w:ascii="黑体" w:eastAsia="黑体" w:hAnsi="黑体" w:cstheme="majorBidi" w:hint="eastAsia"/>
                <w:bCs/>
              </w:rPr>
              <w:t>政府性基金预算支出决算情况说明</w:t>
            </w:r>
            <w:r w:rsidR="008D5DA9">
              <w:tab/>
            </w:r>
            <w:r w:rsidR="008D5DA9">
              <w:fldChar w:fldCharType="begin"/>
            </w:r>
            <w:r w:rsidR="008D5DA9">
              <w:instrText xml:space="preserve"> PAGEREF _Toc112946032 \h </w:instrText>
            </w:r>
            <w:r w:rsidR="008D5DA9">
              <w:fldChar w:fldCharType="separate"/>
            </w:r>
            <w:r w:rsidR="008D5DA9">
              <w:rPr>
                <w:noProof/>
              </w:rPr>
              <w:t>10</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33" w:history="1">
            <w:r w:rsidR="008D5DA9">
              <w:rPr>
                <w:rStyle w:val="a8"/>
                <w:rFonts w:ascii="黑体" w:eastAsia="黑体" w:hAnsi="黑体" w:cstheme="majorBidi" w:hint="eastAsia"/>
                <w:bCs/>
              </w:rPr>
              <w:t>九、 国有资本经营预算支出决算情况说明</w:t>
            </w:r>
            <w:r w:rsidR="008D5DA9">
              <w:tab/>
            </w:r>
            <w:r w:rsidR="008D5DA9">
              <w:fldChar w:fldCharType="begin"/>
            </w:r>
            <w:r w:rsidR="008D5DA9">
              <w:instrText xml:space="preserve"> PAGEREF _Toc112946033 \h </w:instrText>
            </w:r>
            <w:r w:rsidR="008D5DA9">
              <w:fldChar w:fldCharType="separate"/>
            </w:r>
            <w:r w:rsidR="008D5DA9">
              <w:rPr>
                <w:noProof/>
              </w:rPr>
              <w:t>11</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34" w:history="1">
            <w:r w:rsidR="008D5DA9">
              <w:rPr>
                <w:rStyle w:val="a8"/>
                <w:rFonts w:ascii="黑体" w:eastAsia="黑体" w:hAnsi="黑体" w:cstheme="majorBidi" w:hint="eastAsia"/>
                <w:bCs/>
              </w:rPr>
              <w:t>十、 其他重要事项的情况说明</w:t>
            </w:r>
            <w:r w:rsidR="008D5DA9">
              <w:tab/>
            </w:r>
            <w:r w:rsidR="008D5DA9">
              <w:fldChar w:fldCharType="begin"/>
            </w:r>
            <w:r w:rsidR="008D5DA9">
              <w:instrText xml:space="preserve"> PAGEREF _Toc112946034 \h </w:instrText>
            </w:r>
            <w:r w:rsidR="008D5DA9">
              <w:fldChar w:fldCharType="separate"/>
            </w:r>
            <w:r w:rsidR="008D5DA9">
              <w:rPr>
                <w:noProof/>
              </w:rPr>
              <w:t>11</w:t>
            </w:r>
            <w:r w:rsidR="008D5DA9">
              <w:fldChar w:fldCharType="end"/>
            </w:r>
          </w:hyperlink>
        </w:p>
        <w:p w:rsidR="00E254FE" w:rsidRDefault="00621821">
          <w:pPr>
            <w:pStyle w:val="10"/>
            <w:rPr>
              <w:rFonts w:asciiTheme="minorHAnsi" w:eastAsiaTheme="minorEastAsia" w:hAnsiTheme="minorHAnsi" w:cstheme="minorBidi"/>
              <w:sz w:val="21"/>
              <w:szCs w:val="22"/>
            </w:rPr>
          </w:pPr>
          <w:hyperlink w:anchor="_Toc112946039" w:history="1">
            <w:r w:rsidR="008D5DA9">
              <w:rPr>
                <w:rStyle w:val="a8"/>
                <w:rFonts w:ascii="黑体" w:eastAsia="黑体" w:hAnsi="黑体" w:hint="eastAsia"/>
                <w:bCs/>
                <w:kern w:val="44"/>
              </w:rPr>
              <w:t>第三部分</w:t>
            </w:r>
            <w:r w:rsidR="008D5DA9">
              <w:rPr>
                <w:rStyle w:val="a8"/>
                <w:rFonts w:ascii="黑体" w:eastAsia="黑体" w:hAnsi="黑体" w:hint="eastAsia"/>
              </w:rPr>
              <w:t xml:space="preserve"> 名</w:t>
            </w:r>
            <w:r w:rsidR="008D5DA9">
              <w:rPr>
                <w:rStyle w:val="a8"/>
                <w:rFonts w:ascii="黑体" w:eastAsia="黑体" w:hAnsi="黑体" w:hint="eastAsia"/>
                <w:bCs/>
                <w:kern w:val="44"/>
              </w:rPr>
              <w:t>词解释</w:t>
            </w:r>
            <w:r w:rsidR="008D5DA9">
              <w:tab/>
            </w:r>
            <w:r w:rsidR="008D5DA9">
              <w:fldChar w:fldCharType="begin"/>
            </w:r>
            <w:r w:rsidR="008D5DA9">
              <w:instrText xml:space="preserve"> PAGEREF _Toc112946039 \h </w:instrText>
            </w:r>
            <w:r w:rsidR="008D5DA9">
              <w:fldChar w:fldCharType="separate"/>
            </w:r>
            <w:r w:rsidR="008D5DA9">
              <w:rPr>
                <w:noProof/>
              </w:rPr>
              <w:t>12</w:t>
            </w:r>
            <w:r w:rsidR="008D5DA9">
              <w:fldChar w:fldCharType="end"/>
            </w:r>
          </w:hyperlink>
        </w:p>
        <w:p w:rsidR="00E254FE" w:rsidRDefault="00621821">
          <w:pPr>
            <w:pStyle w:val="10"/>
            <w:rPr>
              <w:rFonts w:asciiTheme="minorHAnsi" w:eastAsiaTheme="minorEastAsia" w:hAnsiTheme="minorHAnsi" w:cstheme="minorBidi"/>
              <w:sz w:val="21"/>
              <w:szCs w:val="22"/>
            </w:rPr>
          </w:pPr>
          <w:hyperlink w:anchor="_Toc112946040" w:history="1">
            <w:r w:rsidR="008D5DA9">
              <w:rPr>
                <w:rStyle w:val="a8"/>
                <w:rFonts w:ascii="黑体" w:eastAsia="黑体" w:hAnsi="黑体" w:hint="eastAsia"/>
              </w:rPr>
              <w:t>第</w:t>
            </w:r>
            <w:r w:rsidR="008D5DA9">
              <w:rPr>
                <w:rStyle w:val="a8"/>
                <w:rFonts w:ascii="黑体" w:eastAsia="黑体" w:hAnsi="黑体" w:hint="eastAsia"/>
                <w:bCs/>
                <w:kern w:val="44"/>
              </w:rPr>
              <w:t>四部分</w:t>
            </w:r>
            <w:r w:rsidR="008D5DA9">
              <w:rPr>
                <w:rStyle w:val="a8"/>
                <w:rFonts w:ascii="黑体" w:eastAsia="黑体" w:hAnsi="黑体"/>
                <w:bCs/>
                <w:kern w:val="44"/>
              </w:rPr>
              <w:t xml:space="preserve"> </w:t>
            </w:r>
            <w:r w:rsidR="008D5DA9">
              <w:rPr>
                <w:rStyle w:val="a8"/>
                <w:rFonts w:ascii="黑体" w:eastAsia="黑体" w:hAnsi="黑体" w:hint="eastAsia"/>
                <w:bCs/>
                <w:kern w:val="44"/>
              </w:rPr>
              <w:t>附件</w:t>
            </w:r>
            <w:r w:rsidR="008D5DA9">
              <w:tab/>
            </w:r>
            <w:r w:rsidR="008D5DA9">
              <w:fldChar w:fldCharType="begin"/>
            </w:r>
            <w:r w:rsidR="008D5DA9">
              <w:instrText xml:space="preserve"> PAGEREF _Toc112946040 \h </w:instrText>
            </w:r>
            <w:r w:rsidR="008D5DA9">
              <w:fldChar w:fldCharType="separate"/>
            </w:r>
            <w:r w:rsidR="008D5DA9">
              <w:rPr>
                <w:noProof/>
              </w:rPr>
              <w:t>14</w:t>
            </w:r>
            <w:r w:rsidR="008D5DA9">
              <w:fldChar w:fldCharType="end"/>
            </w:r>
          </w:hyperlink>
        </w:p>
        <w:p w:rsidR="00E254FE" w:rsidRDefault="00621821">
          <w:pPr>
            <w:pStyle w:val="10"/>
            <w:rPr>
              <w:rFonts w:asciiTheme="minorHAnsi" w:eastAsiaTheme="minorEastAsia" w:hAnsiTheme="minorHAnsi" w:cstheme="minorBidi"/>
              <w:sz w:val="21"/>
              <w:szCs w:val="22"/>
            </w:rPr>
          </w:pPr>
          <w:hyperlink w:anchor="_Toc112946044" w:history="1">
            <w:r w:rsidR="008D5DA9">
              <w:rPr>
                <w:rStyle w:val="a8"/>
                <w:rFonts w:ascii="黑体" w:eastAsia="黑体" w:hAnsi="黑体" w:hint="eastAsia"/>
              </w:rPr>
              <w:t>第</w:t>
            </w:r>
            <w:r w:rsidR="008D5DA9">
              <w:rPr>
                <w:rStyle w:val="a8"/>
                <w:rFonts w:ascii="黑体" w:eastAsia="黑体" w:hAnsi="黑体" w:hint="eastAsia"/>
                <w:bCs/>
                <w:kern w:val="44"/>
              </w:rPr>
              <w:t>五部分</w:t>
            </w:r>
            <w:r w:rsidR="008D5DA9">
              <w:rPr>
                <w:rStyle w:val="a8"/>
                <w:rFonts w:ascii="黑体" w:eastAsia="黑体" w:hAnsi="黑体"/>
                <w:bCs/>
                <w:kern w:val="44"/>
              </w:rPr>
              <w:t xml:space="preserve"> </w:t>
            </w:r>
            <w:r w:rsidR="008D5DA9">
              <w:rPr>
                <w:rStyle w:val="a8"/>
                <w:rFonts w:ascii="黑体" w:eastAsia="黑体" w:hAnsi="黑体" w:hint="eastAsia"/>
                <w:bCs/>
                <w:kern w:val="44"/>
              </w:rPr>
              <w:t>附表</w:t>
            </w:r>
            <w:r w:rsidR="008D5DA9">
              <w:tab/>
            </w:r>
            <w:r w:rsidR="008D5DA9">
              <w:fldChar w:fldCharType="begin"/>
            </w:r>
            <w:r w:rsidR="008D5DA9">
              <w:instrText xml:space="preserve"> PAGEREF _Toc112946044 \h </w:instrText>
            </w:r>
            <w:r w:rsidR="008D5DA9">
              <w:fldChar w:fldCharType="separate"/>
            </w:r>
            <w:r w:rsidR="008D5DA9">
              <w:rPr>
                <w:noProof/>
              </w:rPr>
              <w:t>21</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45" w:history="1">
            <w:r w:rsidR="008D5DA9">
              <w:rPr>
                <w:rStyle w:val="a8"/>
                <w:rFonts w:ascii="仿宋" w:eastAsia="仿宋" w:hAnsi="仿宋" w:hint="eastAsia"/>
              </w:rPr>
              <w:t>一、收入支出决算总表</w:t>
            </w:r>
            <w:r w:rsidR="008D5DA9">
              <w:tab/>
            </w:r>
            <w:r w:rsidR="008D5DA9">
              <w:fldChar w:fldCharType="begin"/>
            </w:r>
            <w:r w:rsidR="008D5DA9">
              <w:instrText xml:space="preserve"> PAGEREF _Toc112946045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46" w:history="1">
            <w:r w:rsidR="008D5DA9">
              <w:rPr>
                <w:rStyle w:val="a8"/>
                <w:rFonts w:ascii="仿宋" w:eastAsia="仿宋" w:hAnsi="仿宋" w:hint="eastAsia"/>
              </w:rPr>
              <w:t>二、收入决算表</w:t>
            </w:r>
            <w:r w:rsidR="008D5DA9">
              <w:tab/>
            </w:r>
            <w:r w:rsidR="008D5DA9">
              <w:fldChar w:fldCharType="begin"/>
            </w:r>
            <w:r w:rsidR="008D5DA9">
              <w:instrText xml:space="preserve"> PAGEREF _Toc112946046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47" w:history="1">
            <w:r w:rsidR="008D5DA9">
              <w:rPr>
                <w:rStyle w:val="a8"/>
                <w:rFonts w:ascii="仿宋" w:eastAsia="仿宋" w:hAnsi="仿宋" w:hint="eastAsia"/>
              </w:rPr>
              <w:t>三、支出决算表</w:t>
            </w:r>
            <w:r w:rsidR="008D5DA9">
              <w:tab/>
            </w:r>
            <w:r w:rsidR="008D5DA9">
              <w:fldChar w:fldCharType="begin"/>
            </w:r>
            <w:r w:rsidR="008D5DA9">
              <w:instrText xml:space="preserve"> PAGEREF _Toc112946047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48" w:history="1">
            <w:r w:rsidR="008D5DA9">
              <w:rPr>
                <w:rStyle w:val="a8"/>
                <w:rFonts w:ascii="仿宋" w:eastAsia="仿宋" w:hAnsi="仿宋" w:hint="eastAsia"/>
              </w:rPr>
              <w:t>四、财政拨款收入支出决算总表</w:t>
            </w:r>
            <w:r w:rsidR="008D5DA9">
              <w:tab/>
            </w:r>
            <w:r w:rsidR="008D5DA9">
              <w:fldChar w:fldCharType="begin"/>
            </w:r>
            <w:r w:rsidR="008D5DA9">
              <w:instrText xml:space="preserve"> PAGEREF _Toc112946048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49" w:history="1">
            <w:r w:rsidR="008D5DA9">
              <w:rPr>
                <w:rStyle w:val="a8"/>
                <w:rFonts w:ascii="仿宋" w:eastAsia="仿宋" w:hAnsi="仿宋" w:hint="eastAsia"/>
              </w:rPr>
              <w:t>五、财政拨款支出决算明细表</w:t>
            </w:r>
            <w:r w:rsidR="008D5DA9">
              <w:tab/>
            </w:r>
            <w:r w:rsidR="008D5DA9">
              <w:fldChar w:fldCharType="begin"/>
            </w:r>
            <w:r w:rsidR="008D5DA9">
              <w:instrText xml:space="preserve"> PAGEREF _Toc112946049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0" w:history="1">
            <w:r w:rsidR="008D5DA9">
              <w:rPr>
                <w:rStyle w:val="a8"/>
                <w:rFonts w:ascii="仿宋" w:eastAsia="仿宋" w:hAnsi="仿宋" w:hint="eastAsia"/>
              </w:rPr>
              <w:t>六、一般公共预算财政拨款支出决算表</w:t>
            </w:r>
            <w:r w:rsidR="008D5DA9">
              <w:tab/>
            </w:r>
            <w:r w:rsidR="008D5DA9">
              <w:fldChar w:fldCharType="begin"/>
            </w:r>
            <w:r w:rsidR="008D5DA9">
              <w:instrText xml:space="preserve"> PAGEREF _Toc112946050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1" w:history="1">
            <w:r w:rsidR="008D5DA9">
              <w:rPr>
                <w:rStyle w:val="a8"/>
                <w:rFonts w:ascii="仿宋" w:eastAsia="仿宋" w:hAnsi="仿宋" w:hint="eastAsia"/>
              </w:rPr>
              <w:t>七、一般公共预算财政拨款支出决算明细表</w:t>
            </w:r>
            <w:r w:rsidR="008D5DA9">
              <w:tab/>
            </w:r>
            <w:r w:rsidR="008D5DA9">
              <w:fldChar w:fldCharType="begin"/>
            </w:r>
            <w:r w:rsidR="008D5DA9">
              <w:instrText xml:space="preserve"> PAGEREF _Toc112946051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2" w:history="1">
            <w:r w:rsidR="008D5DA9">
              <w:rPr>
                <w:rStyle w:val="a8"/>
                <w:rFonts w:ascii="仿宋" w:eastAsia="仿宋" w:hAnsi="仿宋" w:hint="eastAsia"/>
              </w:rPr>
              <w:t>八、一般公共预算财政拨款基本支出决算表</w:t>
            </w:r>
            <w:r w:rsidR="008D5DA9">
              <w:tab/>
            </w:r>
            <w:r w:rsidR="008D5DA9">
              <w:fldChar w:fldCharType="begin"/>
            </w:r>
            <w:r w:rsidR="008D5DA9">
              <w:instrText xml:space="preserve"> PAGEREF _Toc112946052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3" w:history="1">
            <w:r w:rsidR="008D5DA9">
              <w:rPr>
                <w:rStyle w:val="a8"/>
                <w:rFonts w:ascii="仿宋" w:eastAsia="仿宋" w:hAnsi="仿宋" w:hint="eastAsia"/>
              </w:rPr>
              <w:t>九、一般公共预算财政拨款项目支出决算表</w:t>
            </w:r>
            <w:r w:rsidR="008D5DA9">
              <w:tab/>
            </w:r>
            <w:r w:rsidR="008D5DA9">
              <w:fldChar w:fldCharType="begin"/>
            </w:r>
            <w:r w:rsidR="008D5DA9">
              <w:instrText xml:space="preserve"> PAGEREF _Toc112946053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4" w:history="1">
            <w:r w:rsidR="008D5DA9">
              <w:rPr>
                <w:rStyle w:val="a8"/>
                <w:rFonts w:ascii="仿宋" w:eastAsia="仿宋" w:hAnsi="仿宋" w:hint="eastAsia"/>
              </w:rPr>
              <w:t>十、一般公共预算财政拨款“三公”经费支出决算表</w:t>
            </w:r>
            <w:r w:rsidR="008D5DA9">
              <w:tab/>
            </w:r>
            <w:r w:rsidR="008D5DA9">
              <w:fldChar w:fldCharType="begin"/>
            </w:r>
            <w:r w:rsidR="008D5DA9">
              <w:instrText xml:space="preserve"> PAGEREF _Toc112946054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5" w:history="1">
            <w:r w:rsidR="008D5DA9">
              <w:rPr>
                <w:rStyle w:val="a8"/>
                <w:rFonts w:ascii="仿宋" w:eastAsia="仿宋" w:hAnsi="仿宋" w:hint="eastAsia"/>
              </w:rPr>
              <w:t>十一、政府性基金预算财政拨款收入支出决算表</w:t>
            </w:r>
            <w:r w:rsidR="008D5DA9">
              <w:tab/>
            </w:r>
            <w:r w:rsidR="008D5DA9">
              <w:fldChar w:fldCharType="begin"/>
            </w:r>
            <w:r w:rsidR="008D5DA9">
              <w:instrText xml:space="preserve"> PAGEREF _Toc112946055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6" w:history="1">
            <w:r w:rsidR="008D5DA9">
              <w:rPr>
                <w:rStyle w:val="a8"/>
                <w:rFonts w:ascii="仿宋" w:eastAsia="仿宋" w:hAnsi="仿宋" w:hint="eastAsia"/>
              </w:rPr>
              <w:t>十二、政府性基金预算财政拨款“三公”经费支出决算表</w:t>
            </w:r>
            <w:r w:rsidR="008D5DA9">
              <w:tab/>
            </w:r>
            <w:r w:rsidR="008D5DA9">
              <w:fldChar w:fldCharType="begin"/>
            </w:r>
            <w:r w:rsidR="008D5DA9">
              <w:instrText xml:space="preserve"> PAGEREF _Toc112946056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7" w:history="1">
            <w:r w:rsidR="008D5DA9">
              <w:rPr>
                <w:rStyle w:val="a8"/>
                <w:rFonts w:ascii="仿宋" w:eastAsia="仿宋" w:hAnsi="仿宋" w:hint="eastAsia"/>
              </w:rPr>
              <w:t>十三、国有资本经营预算财政拨款收入支出决算表</w:t>
            </w:r>
            <w:r w:rsidR="008D5DA9">
              <w:tab/>
            </w:r>
            <w:r w:rsidR="008D5DA9">
              <w:fldChar w:fldCharType="begin"/>
            </w:r>
            <w:r w:rsidR="008D5DA9">
              <w:instrText xml:space="preserve"> PAGEREF _Toc112946057 \h </w:instrText>
            </w:r>
            <w:r w:rsidR="008D5DA9">
              <w:fldChar w:fldCharType="separate"/>
            </w:r>
            <w:r w:rsidR="008D5DA9">
              <w:rPr>
                <w:noProof/>
              </w:rPr>
              <w:t>27</w:t>
            </w:r>
            <w:r w:rsidR="008D5DA9">
              <w:fldChar w:fldCharType="end"/>
            </w:r>
          </w:hyperlink>
        </w:p>
        <w:p w:rsidR="00E254FE" w:rsidRDefault="00621821">
          <w:pPr>
            <w:pStyle w:val="20"/>
            <w:rPr>
              <w:rFonts w:asciiTheme="minorHAnsi" w:eastAsiaTheme="minorEastAsia" w:hAnsiTheme="minorHAnsi" w:cstheme="minorBidi"/>
              <w:szCs w:val="22"/>
            </w:rPr>
          </w:pPr>
          <w:hyperlink w:anchor="_Toc112946058" w:history="1">
            <w:r w:rsidR="008D5DA9">
              <w:rPr>
                <w:rStyle w:val="a8"/>
                <w:rFonts w:ascii="仿宋" w:eastAsia="仿宋" w:hAnsi="仿宋" w:hint="eastAsia"/>
              </w:rPr>
              <w:t>十四、国有资本经营预算财政拨款支出决算表</w:t>
            </w:r>
            <w:r w:rsidR="008D5DA9">
              <w:tab/>
            </w:r>
            <w:r w:rsidR="008D5DA9">
              <w:fldChar w:fldCharType="begin"/>
            </w:r>
            <w:r w:rsidR="008D5DA9">
              <w:instrText xml:space="preserve"> PAGEREF _Toc112946058 \h </w:instrText>
            </w:r>
            <w:r w:rsidR="008D5DA9">
              <w:fldChar w:fldCharType="separate"/>
            </w:r>
            <w:r w:rsidR="008D5DA9">
              <w:rPr>
                <w:noProof/>
              </w:rPr>
              <w:t>27</w:t>
            </w:r>
            <w:r w:rsidR="008D5DA9">
              <w:fldChar w:fldCharType="end"/>
            </w:r>
          </w:hyperlink>
        </w:p>
        <w:p w:rsidR="00E254FE" w:rsidRDefault="008D5DA9">
          <w:r>
            <w:rPr>
              <w:b/>
              <w:bCs/>
              <w:lang w:val="zh-CN"/>
            </w:rPr>
            <w:fldChar w:fldCharType="end"/>
          </w:r>
        </w:p>
      </w:sdtContent>
    </w:sdt>
    <w:p w:rsidR="00E254FE" w:rsidRDefault="008D5DA9">
      <w:pPr>
        <w:pStyle w:val="1"/>
        <w:jc w:val="center"/>
        <w:rPr>
          <w:rFonts w:ascii="方正小标宋_GBK" w:eastAsia="方正小标宋_GBK" w:hAnsi="黑体"/>
          <w:bCs w:val="0"/>
        </w:rPr>
      </w:pPr>
      <w:bookmarkStart w:id="17" w:name="_Toc112946008"/>
      <w:r>
        <w:rPr>
          <w:rFonts w:ascii="方正小标宋_GBK" w:eastAsia="方正小标宋_GBK" w:hAnsi="黑体" w:hint="eastAsia"/>
          <w:b w:val="0"/>
        </w:rPr>
        <w:lastRenderedPageBreak/>
        <w:t xml:space="preserve">第一部分 </w:t>
      </w:r>
      <w:r>
        <w:rPr>
          <w:rStyle w:val="1Char"/>
          <w:rFonts w:ascii="方正小标宋_GBK" w:eastAsia="方正小标宋_GBK" w:hAnsi="黑体" w:hint="eastAsia"/>
        </w:rPr>
        <w:t>部门概况</w:t>
      </w:r>
      <w:bookmarkEnd w:id="17"/>
      <w:bookmarkEnd w:id="16"/>
      <w:bookmarkEnd w:id="15"/>
    </w:p>
    <w:p w:rsidR="00E254FE" w:rsidRDefault="008D5DA9">
      <w:pPr>
        <w:pStyle w:val="2"/>
        <w:adjustRightInd w:val="0"/>
        <w:snapToGrid w:val="0"/>
        <w:spacing w:before="0" w:after="0" w:line="355" w:lineRule="auto"/>
        <w:ind w:firstLineChars="200" w:firstLine="640"/>
        <w:rPr>
          <w:rStyle w:val="2Char"/>
          <w:rFonts w:ascii="Times New Roman" w:eastAsia="仿宋" w:hAnsi="Times New Roman" w:cs="Times New Roman"/>
        </w:rPr>
      </w:pPr>
      <w:bookmarkStart w:id="18" w:name="_Toc112946009"/>
      <w:bookmarkStart w:id="19" w:name="_Toc15377197"/>
      <w:bookmarkStart w:id="20" w:name="_Toc15396600"/>
      <w:r>
        <w:rPr>
          <w:rFonts w:ascii="Times New Roman" w:eastAsia="黑体" w:hAnsi="Times New Roman" w:cs="Times New Roman"/>
          <w:b w:val="0"/>
        </w:rPr>
        <w:t>一、基</w:t>
      </w:r>
      <w:r>
        <w:rPr>
          <w:rStyle w:val="2Char"/>
          <w:rFonts w:ascii="Times New Roman" w:eastAsia="黑体" w:hAnsi="Times New Roman" w:cs="Times New Roman"/>
        </w:rPr>
        <w:t>本职能及主要工作</w:t>
      </w:r>
      <w:bookmarkEnd w:id="18"/>
      <w:bookmarkEnd w:id="19"/>
      <w:bookmarkEnd w:id="20"/>
    </w:p>
    <w:p w:rsidR="00E254FE" w:rsidRDefault="008D5DA9">
      <w:pPr>
        <w:widowControl/>
        <w:adjustRightInd w:val="0"/>
        <w:snapToGrid w:val="0"/>
        <w:spacing w:line="355" w:lineRule="auto"/>
        <w:ind w:firstLineChars="200" w:firstLine="640"/>
        <w:rPr>
          <w:rFonts w:eastAsia="楷体_GB2312"/>
          <w:kern w:val="0"/>
          <w:sz w:val="32"/>
          <w:szCs w:val="32"/>
          <w:shd w:val="clear" w:color="auto" w:fill="FFFFFF"/>
          <w:lang w:val="zh-CN"/>
        </w:rPr>
      </w:pPr>
      <w:bookmarkStart w:id="21" w:name="_Toc112946010"/>
      <w:bookmarkStart w:id="22" w:name="_Toc15377198"/>
      <w:bookmarkStart w:id="23" w:name="_Toc15378445"/>
      <w:r>
        <w:rPr>
          <w:rFonts w:eastAsia="楷体_GB2312"/>
          <w:kern w:val="0"/>
          <w:sz w:val="32"/>
          <w:szCs w:val="32"/>
          <w:shd w:val="clear" w:color="auto" w:fill="FFFFFF"/>
          <w:lang w:val="zh-CN"/>
        </w:rPr>
        <w:t>（一）主要职能</w:t>
      </w:r>
      <w:bookmarkEnd w:id="21"/>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编制、执行全市和市级住房公积金的归集、使用和贷款计划；负责记载全市各单位及职工住房公积金的缴存、提取、使用等情况；核定住房公积金的缴交基数；督促各单位按期汇</w:t>
      </w:r>
      <w:proofErr w:type="gramStart"/>
      <w:r>
        <w:rPr>
          <w:rFonts w:eastAsia="仿宋_GB2312"/>
          <w:kern w:val="0"/>
          <w:sz w:val="32"/>
          <w:szCs w:val="32"/>
        </w:rPr>
        <w:t>缴</w:t>
      </w:r>
      <w:proofErr w:type="gramEnd"/>
      <w:r>
        <w:rPr>
          <w:rFonts w:eastAsia="仿宋_GB2312"/>
          <w:kern w:val="0"/>
          <w:sz w:val="32"/>
          <w:szCs w:val="32"/>
        </w:rPr>
        <w:t>住房公积金；负责全市住房公积金的核算、审批住房公积金的支取、转移及贷款；负责住房公积金的保值、增值、贷款及利息情况的报告；负责编制全市住房公积金归集、使用计划执行情况的报告；负责对县区各办事处的管理和检查指导。</w:t>
      </w:r>
    </w:p>
    <w:p w:rsidR="00E254FE" w:rsidRDefault="008D5DA9">
      <w:pPr>
        <w:widowControl/>
        <w:adjustRightInd w:val="0"/>
        <w:snapToGrid w:val="0"/>
        <w:spacing w:line="355" w:lineRule="auto"/>
        <w:ind w:firstLineChars="200" w:firstLine="640"/>
        <w:rPr>
          <w:rFonts w:eastAsia="楷体_GB2312"/>
          <w:kern w:val="0"/>
          <w:sz w:val="32"/>
          <w:szCs w:val="32"/>
          <w:shd w:val="clear" w:color="auto" w:fill="FFFFFF"/>
          <w:lang w:val="zh-CN"/>
        </w:rPr>
      </w:pPr>
      <w:bookmarkStart w:id="24" w:name="_Toc15377199"/>
      <w:bookmarkStart w:id="25" w:name="_Toc112946012"/>
      <w:bookmarkStart w:id="26" w:name="_Toc15378446"/>
      <w:bookmarkEnd w:id="22"/>
      <w:bookmarkEnd w:id="23"/>
      <w:r>
        <w:rPr>
          <w:rFonts w:eastAsia="楷体_GB2312"/>
          <w:kern w:val="0"/>
          <w:sz w:val="32"/>
          <w:szCs w:val="32"/>
          <w:shd w:val="clear" w:color="auto" w:fill="FFFFFF"/>
          <w:lang w:val="zh-CN"/>
        </w:rPr>
        <w:t>（二）</w:t>
      </w:r>
      <w:r>
        <w:rPr>
          <w:rFonts w:eastAsia="楷体_GB2312"/>
          <w:kern w:val="0"/>
          <w:sz w:val="32"/>
          <w:szCs w:val="32"/>
          <w:shd w:val="clear" w:color="auto" w:fill="FFFFFF"/>
          <w:lang w:val="zh-CN"/>
        </w:rPr>
        <w:t>2021</w:t>
      </w:r>
      <w:r>
        <w:rPr>
          <w:rFonts w:eastAsia="楷体_GB2312"/>
          <w:kern w:val="0"/>
          <w:sz w:val="32"/>
          <w:szCs w:val="32"/>
          <w:shd w:val="clear" w:color="auto" w:fill="FFFFFF"/>
          <w:lang w:val="zh-CN"/>
        </w:rPr>
        <w:t>年重点工作完成情况</w:t>
      </w:r>
      <w:bookmarkEnd w:id="24"/>
      <w:bookmarkEnd w:id="25"/>
      <w:bookmarkEnd w:id="26"/>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1.</w:t>
      </w:r>
      <w:r>
        <w:rPr>
          <w:rFonts w:eastAsia="仿宋_GB2312"/>
          <w:b/>
          <w:kern w:val="0"/>
          <w:sz w:val="32"/>
          <w:szCs w:val="32"/>
        </w:rPr>
        <w:t>着力归集扩面，夯实公积金发展基础</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强化缴存扩面。</w:t>
      </w:r>
      <w:r>
        <w:rPr>
          <w:rFonts w:eastAsia="仿宋_GB2312"/>
          <w:kern w:val="0"/>
          <w:sz w:val="32"/>
          <w:szCs w:val="32"/>
        </w:rPr>
        <w:t>2021</w:t>
      </w:r>
      <w:r>
        <w:rPr>
          <w:rFonts w:eastAsia="仿宋_GB2312"/>
          <w:kern w:val="0"/>
          <w:sz w:val="32"/>
          <w:szCs w:val="32"/>
        </w:rPr>
        <w:t>年，新增</w:t>
      </w:r>
      <w:proofErr w:type="gramStart"/>
      <w:r>
        <w:rPr>
          <w:rFonts w:eastAsia="仿宋_GB2312"/>
          <w:kern w:val="0"/>
          <w:sz w:val="32"/>
          <w:szCs w:val="32"/>
        </w:rPr>
        <w:t>缴</w:t>
      </w:r>
      <w:proofErr w:type="gramEnd"/>
      <w:r>
        <w:rPr>
          <w:rFonts w:eastAsia="仿宋_GB2312"/>
          <w:kern w:val="0"/>
          <w:sz w:val="32"/>
          <w:szCs w:val="32"/>
        </w:rPr>
        <w:t>存单位</w:t>
      </w:r>
      <w:r>
        <w:rPr>
          <w:rFonts w:eastAsia="仿宋_GB2312"/>
          <w:kern w:val="0"/>
          <w:sz w:val="32"/>
          <w:szCs w:val="32"/>
        </w:rPr>
        <w:t>300</w:t>
      </w:r>
      <w:r>
        <w:rPr>
          <w:rFonts w:eastAsia="仿宋_GB2312"/>
          <w:kern w:val="0"/>
          <w:sz w:val="32"/>
          <w:szCs w:val="32"/>
        </w:rPr>
        <w:t>个，新增缴存人</w:t>
      </w:r>
      <w:r>
        <w:rPr>
          <w:rFonts w:eastAsia="仿宋_GB2312"/>
          <w:kern w:val="0"/>
          <w:sz w:val="32"/>
          <w:szCs w:val="32"/>
        </w:rPr>
        <w:t>10000</w:t>
      </w:r>
      <w:r>
        <w:rPr>
          <w:rFonts w:eastAsia="仿宋_GB2312"/>
          <w:kern w:val="0"/>
          <w:sz w:val="32"/>
          <w:szCs w:val="32"/>
        </w:rPr>
        <w:t>名，新增缴存公积金</w:t>
      </w:r>
      <w:r>
        <w:rPr>
          <w:rFonts w:eastAsia="仿宋_GB2312"/>
          <w:kern w:val="0"/>
          <w:sz w:val="32"/>
          <w:szCs w:val="32"/>
        </w:rPr>
        <w:t>27.55</w:t>
      </w:r>
      <w:r>
        <w:rPr>
          <w:rFonts w:eastAsia="仿宋_GB2312"/>
          <w:kern w:val="0"/>
          <w:sz w:val="32"/>
          <w:szCs w:val="32"/>
        </w:rPr>
        <w:t>亿元，完成目标任务的</w:t>
      </w:r>
      <w:r>
        <w:rPr>
          <w:rFonts w:eastAsia="仿宋_GB2312"/>
          <w:kern w:val="0"/>
          <w:sz w:val="32"/>
          <w:szCs w:val="32"/>
        </w:rPr>
        <w:t>110.2%</w:t>
      </w:r>
      <w:r>
        <w:rPr>
          <w:rFonts w:eastAsia="仿宋_GB2312"/>
          <w:kern w:val="0"/>
          <w:sz w:val="32"/>
          <w:szCs w:val="32"/>
        </w:rPr>
        <w:t>，较上年增长</w:t>
      </w:r>
      <w:r>
        <w:rPr>
          <w:rFonts w:eastAsia="仿宋_GB2312"/>
          <w:kern w:val="0"/>
          <w:sz w:val="32"/>
          <w:szCs w:val="32"/>
        </w:rPr>
        <w:t>7.07%</w:t>
      </w:r>
      <w:r>
        <w:rPr>
          <w:rFonts w:eastAsia="仿宋_GB2312"/>
          <w:kern w:val="0"/>
          <w:sz w:val="32"/>
          <w:szCs w:val="32"/>
        </w:rPr>
        <w:t>。</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2.</w:t>
      </w:r>
      <w:r>
        <w:rPr>
          <w:rFonts w:eastAsia="仿宋_GB2312"/>
          <w:b/>
          <w:kern w:val="0"/>
          <w:sz w:val="32"/>
          <w:szCs w:val="32"/>
        </w:rPr>
        <w:t>着力资金使用，增强公积金普惠作用</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年，为缴存职工提取住房公积金</w:t>
      </w:r>
      <w:r>
        <w:rPr>
          <w:rFonts w:eastAsia="仿宋_GB2312"/>
          <w:kern w:val="0"/>
          <w:sz w:val="32"/>
          <w:szCs w:val="32"/>
        </w:rPr>
        <w:t>19</w:t>
      </w:r>
      <w:r>
        <w:rPr>
          <w:rFonts w:eastAsia="仿宋_GB2312"/>
          <w:kern w:val="0"/>
          <w:sz w:val="32"/>
          <w:szCs w:val="32"/>
        </w:rPr>
        <w:t>亿元，其中住房消费类提取</w:t>
      </w:r>
      <w:r>
        <w:rPr>
          <w:rFonts w:eastAsia="仿宋_GB2312"/>
          <w:kern w:val="0"/>
          <w:sz w:val="32"/>
          <w:szCs w:val="32"/>
        </w:rPr>
        <w:t>14.5</w:t>
      </w:r>
      <w:r>
        <w:rPr>
          <w:rFonts w:eastAsia="仿宋_GB2312"/>
          <w:kern w:val="0"/>
          <w:sz w:val="32"/>
          <w:szCs w:val="32"/>
        </w:rPr>
        <w:t>亿元，占提取总额的</w:t>
      </w:r>
      <w:r>
        <w:rPr>
          <w:rFonts w:eastAsia="仿宋_GB2312"/>
          <w:kern w:val="0"/>
          <w:sz w:val="32"/>
          <w:szCs w:val="32"/>
        </w:rPr>
        <w:t>76.32%</w:t>
      </w:r>
      <w:r>
        <w:rPr>
          <w:rFonts w:eastAsia="仿宋_GB2312"/>
          <w:kern w:val="0"/>
          <w:sz w:val="32"/>
          <w:szCs w:val="32"/>
        </w:rPr>
        <w:t>；为</w:t>
      </w:r>
      <w:r>
        <w:rPr>
          <w:rFonts w:eastAsia="仿宋_GB2312"/>
          <w:kern w:val="0"/>
          <w:sz w:val="32"/>
          <w:szCs w:val="32"/>
        </w:rPr>
        <w:t>4374</w:t>
      </w:r>
      <w:r>
        <w:rPr>
          <w:rFonts w:eastAsia="仿宋_GB2312"/>
          <w:kern w:val="0"/>
          <w:sz w:val="32"/>
          <w:szCs w:val="32"/>
        </w:rPr>
        <w:t>户职工发放个人住房公积金贷款</w:t>
      </w:r>
      <w:r>
        <w:rPr>
          <w:rFonts w:eastAsia="仿宋_GB2312"/>
          <w:kern w:val="0"/>
          <w:sz w:val="32"/>
          <w:szCs w:val="32"/>
        </w:rPr>
        <w:t>16.18</w:t>
      </w:r>
      <w:r>
        <w:rPr>
          <w:rFonts w:eastAsia="仿宋_GB2312"/>
          <w:kern w:val="0"/>
          <w:sz w:val="32"/>
          <w:szCs w:val="32"/>
        </w:rPr>
        <w:t>亿元，完成目标任务的</w:t>
      </w:r>
      <w:r>
        <w:rPr>
          <w:rFonts w:eastAsia="仿宋_GB2312"/>
          <w:kern w:val="0"/>
          <w:sz w:val="32"/>
          <w:szCs w:val="32"/>
        </w:rPr>
        <w:t>134.8%</w:t>
      </w:r>
      <w:r>
        <w:rPr>
          <w:rFonts w:eastAsia="仿宋_GB2312"/>
          <w:kern w:val="0"/>
          <w:sz w:val="32"/>
          <w:szCs w:val="32"/>
        </w:rPr>
        <w:t>，贷款发放额占全市住房贷款总额的</w:t>
      </w:r>
      <w:r>
        <w:rPr>
          <w:rFonts w:eastAsia="仿宋_GB2312"/>
          <w:kern w:val="0"/>
          <w:sz w:val="32"/>
          <w:szCs w:val="32"/>
        </w:rPr>
        <w:t>43%</w:t>
      </w:r>
      <w:r>
        <w:rPr>
          <w:rFonts w:eastAsia="仿宋_GB2312"/>
          <w:kern w:val="0"/>
          <w:sz w:val="32"/>
          <w:szCs w:val="32"/>
        </w:rPr>
        <w:t>，支持购建</w:t>
      </w:r>
      <w:r>
        <w:rPr>
          <w:rFonts w:eastAsia="仿宋_GB2312"/>
          <w:kern w:val="0"/>
          <w:sz w:val="32"/>
          <w:szCs w:val="32"/>
        </w:rPr>
        <w:lastRenderedPageBreak/>
        <w:t>房</w:t>
      </w:r>
      <w:r>
        <w:rPr>
          <w:rFonts w:eastAsia="仿宋_GB2312"/>
          <w:kern w:val="0"/>
          <w:sz w:val="32"/>
          <w:szCs w:val="32"/>
        </w:rPr>
        <w:t>31.11</w:t>
      </w:r>
      <w:r>
        <w:rPr>
          <w:rFonts w:eastAsia="仿宋_GB2312"/>
          <w:kern w:val="0"/>
          <w:sz w:val="32"/>
          <w:szCs w:val="32"/>
        </w:rPr>
        <w:t>万平方米，极大地促进了我市房地产市场健康平稳发展。</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3.</w:t>
      </w:r>
      <w:r>
        <w:rPr>
          <w:rFonts w:eastAsia="仿宋_GB2312"/>
          <w:b/>
          <w:kern w:val="0"/>
          <w:sz w:val="32"/>
          <w:szCs w:val="32"/>
        </w:rPr>
        <w:t>收益增长，确保公积金保值增值</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年实现增值收益</w:t>
      </w:r>
      <w:r>
        <w:rPr>
          <w:rFonts w:eastAsia="仿宋_GB2312"/>
          <w:kern w:val="0"/>
          <w:sz w:val="32"/>
          <w:szCs w:val="32"/>
        </w:rPr>
        <w:t>2.06</w:t>
      </w:r>
      <w:r>
        <w:rPr>
          <w:rFonts w:eastAsia="仿宋_GB2312"/>
          <w:kern w:val="0"/>
          <w:sz w:val="32"/>
          <w:szCs w:val="32"/>
        </w:rPr>
        <w:t>亿元，完成目标任务的</w:t>
      </w:r>
      <w:r>
        <w:rPr>
          <w:rFonts w:eastAsia="仿宋_GB2312"/>
          <w:kern w:val="0"/>
          <w:sz w:val="32"/>
          <w:szCs w:val="32"/>
        </w:rPr>
        <w:t>137.3%</w:t>
      </w:r>
      <w:r>
        <w:rPr>
          <w:rFonts w:eastAsia="仿宋_GB2312"/>
          <w:kern w:val="0"/>
          <w:sz w:val="32"/>
          <w:szCs w:val="32"/>
        </w:rPr>
        <w:t>，拟上缴财政</w:t>
      </w:r>
      <w:r>
        <w:rPr>
          <w:rFonts w:eastAsia="仿宋_GB2312"/>
          <w:kern w:val="0"/>
          <w:sz w:val="32"/>
          <w:szCs w:val="32"/>
        </w:rPr>
        <w:t>0.82</w:t>
      </w:r>
      <w:r>
        <w:rPr>
          <w:rFonts w:eastAsia="仿宋_GB2312"/>
          <w:kern w:val="0"/>
          <w:sz w:val="32"/>
          <w:szCs w:val="32"/>
        </w:rPr>
        <w:t>亿元。</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4.</w:t>
      </w:r>
      <w:r>
        <w:rPr>
          <w:rFonts w:eastAsia="仿宋_GB2312"/>
          <w:b/>
          <w:kern w:val="0"/>
          <w:sz w:val="32"/>
          <w:szCs w:val="32"/>
        </w:rPr>
        <w:t>服务升级，改善群众办事体验</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做到各项业务</w:t>
      </w:r>
      <w:r>
        <w:rPr>
          <w:rFonts w:eastAsia="仿宋_GB2312" w:hint="eastAsia"/>
          <w:kern w:val="0"/>
          <w:sz w:val="32"/>
          <w:szCs w:val="32"/>
        </w:rPr>
        <w:t>“</w:t>
      </w:r>
      <w:r>
        <w:rPr>
          <w:rFonts w:eastAsia="仿宋_GB2312"/>
          <w:kern w:val="0"/>
          <w:sz w:val="32"/>
          <w:szCs w:val="32"/>
        </w:rPr>
        <w:t>统一办</w:t>
      </w:r>
      <w:r>
        <w:rPr>
          <w:rFonts w:eastAsia="仿宋_GB2312" w:hint="eastAsia"/>
          <w:kern w:val="0"/>
          <w:sz w:val="32"/>
          <w:szCs w:val="32"/>
        </w:rPr>
        <w:t>”</w:t>
      </w:r>
      <w:r>
        <w:rPr>
          <w:rFonts w:eastAsia="仿宋_GB2312"/>
          <w:kern w:val="0"/>
          <w:sz w:val="32"/>
          <w:szCs w:val="32"/>
        </w:rPr>
        <w:t>，企业缴存登记</w:t>
      </w:r>
      <w:r>
        <w:rPr>
          <w:rFonts w:eastAsia="仿宋_GB2312" w:hint="eastAsia"/>
          <w:kern w:val="0"/>
          <w:sz w:val="32"/>
          <w:szCs w:val="32"/>
        </w:rPr>
        <w:t>“</w:t>
      </w:r>
      <w:r>
        <w:rPr>
          <w:rFonts w:eastAsia="仿宋_GB2312"/>
          <w:kern w:val="0"/>
          <w:sz w:val="32"/>
          <w:szCs w:val="32"/>
        </w:rPr>
        <w:t>一窗办</w:t>
      </w:r>
      <w:r>
        <w:rPr>
          <w:rFonts w:eastAsia="仿宋_GB2312" w:hint="eastAsia"/>
          <w:kern w:val="0"/>
          <w:sz w:val="32"/>
          <w:szCs w:val="32"/>
        </w:rPr>
        <w:t>”</w:t>
      </w:r>
      <w:r>
        <w:rPr>
          <w:rFonts w:eastAsia="仿宋_GB2312"/>
          <w:kern w:val="0"/>
          <w:sz w:val="32"/>
          <w:szCs w:val="32"/>
        </w:rPr>
        <w:t>，跨省通办服务事项</w:t>
      </w:r>
      <w:r>
        <w:rPr>
          <w:rFonts w:eastAsia="仿宋_GB2312" w:hint="eastAsia"/>
          <w:kern w:val="0"/>
          <w:sz w:val="32"/>
          <w:szCs w:val="32"/>
        </w:rPr>
        <w:t>“</w:t>
      </w:r>
      <w:r>
        <w:rPr>
          <w:rFonts w:eastAsia="仿宋_GB2312"/>
          <w:kern w:val="0"/>
          <w:sz w:val="32"/>
          <w:szCs w:val="32"/>
        </w:rPr>
        <w:t>一次办</w:t>
      </w:r>
      <w:r>
        <w:rPr>
          <w:rFonts w:eastAsia="仿宋_GB2312" w:hint="eastAsia"/>
          <w:kern w:val="0"/>
          <w:sz w:val="32"/>
          <w:szCs w:val="32"/>
        </w:rPr>
        <w:t>”</w:t>
      </w:r>
      <w:r>
        <w:rPr>
          <w:rFonts w:eastAsia="仿宋_GB2312"/>
          <w:kern w:val="0"/>
          <w:sz w:val="32"/>
          <w:szCs w:val="32"/>
        </w:rPr>
        <w:t>，异地贷款业务</w:t>
      </w:r>
      <w:r>
        <w:rPr>
          <w:rFonts w:eastAsia="仿宋_GB2312" w:hint="eastAsia"/>
          <w:kern w:val="0"/>
          <w:sz w:val="32"/>
          <w:szCs w:val="32"/>
        </w:rPr>
        <w:t>“</w:t>
      </w:r>
      <w:r>
        <w:rPr>
          <w:rFonts w:eastAsia="仿宋_GB2312"/>
          <w:kern w:val="0"/>
          <w:sz w:val="32"/>
          <w:szCs w:val="32"/>
        </w:rPr>
        <w:t>就近办</w:t>
      </w:r>
      <w:r>
        <w:rPr>
          <w:rFonts w:eastAsia="仿宋_GB2312" w:hint="eastAsia"/>
          <w:kern w:val="0"/>
          <w:sz w:val="32"/>
          <w:szCs w:val="32"/>
        </w:rPr>
        <w:t>”</w:t>
      </w:r>
      <w:r>
        <w:rPr>
          <w:rFonts w:eastAsia="仿宋_GB2312"/>
          <w:kern w:val="0"/>
          <w:sz w:val="32"/>
          <w:szCs w:val="32"/>
        </w:rPr>
        <w:t>跨单位合作</w:t>
      </w:r>
      <w:r>
        <w:rPr>
          <w:rFonts w:eastAsia="仿宋_GB2312" w:hint="eastAsia"/>
          <w:kern w:val="0"/>
          <w:sz w:val="32"/>
          <w:szCs w:val="32"/>
        </w:rPr>
        <w:t>“</w:t>
      </w:r>
      <w:r>
        <w:rPr>
          <w:rFonts w:eastAsia="仿宋_GB2312"/>
          <w:kern w:val="0"/>
          <w:sz w:val="32"/>
          <w:szCs w:val="32"/>
        </w:rPr>
        <w:t>协同办</w:t>
      </w:r>
      <w:r>
        <w:rPr>
          <w:rFonts w:eastAsia="仿宋_GB2312" w:hint="eastAsia"/>
          <w:kern w:val="0"/>
          <w:sz w:val="32"/>
          <w:szCs w:val="32"/>
        </w:rPr>
        <w:t>”</w:t>
      </w:r>
      <w:r>
        <w:rPr>
          <w:rFonts w:eastAsia="仿宋_GB2312"/>
          <w:kern w:val="0"/>
          <w:sz w:val="32"/>
          <w:szCs w:val="32"/>
        </w:rPr>
        <w:t>，公积金服务事项</w:t>
      </w:r>
      <w:r>
        <w:rPr>
          <w:rFonts w:eastAsia="仿宋_GB2312" w:hint="eastAsia"/>
          <w:kern w:val="0"/>
          <w:sz w:val="32"/>
          <w:szCs w:val="32"/>
        </w:rPr>
        <w:t>“</w:t>
      </w:r>
      <w:r>
        <w:rPr>
          <w:rFonts w:eastAsia="仿宋_GB2312"/>
          <w:kern w:val="0"/>
          <w:sz w:val="32"/>
          <w:szCs w:val="32"/>
        </w:rPr>
        <w:t>网上办</w:t>
      </w:r>
      <w:r>
        <w:rPr>
          <w:rFonts w:eastAsia="仿宋_GB2312" w:hint="eastAsia"/>
          <w:kern w:val="0"/>
          <w:sz w:val="32"/>
          <w:szCs w:val="32"/>
        </w:rPr>
        <w:t>”</w:t>
      </w:r>
      <w:r>
        <w:rPr>
          <w:rFonts w:eastAsia="仿宋_GB2312"/>
          <w:kern w:val="0"/>
          <w:sz w:val="32"/>
          <w:szCs w:val="32"/>
        </w:rPr>
        <w:t>。</w:t>
      </w:r>
    </w:p>
    <w:p w:rsidR="00E254FE" w:rsidRDefault="008D5DA9">
      <w:pPr>
        <w:pStyle w:val="2"/>
        <w:adjustRightInd w:val="0"/>
        <w:snapToGrid w:val="0"/>
        <w:spacing w:before="0" w:after="0" w:line="355" w:lineRule="auto"/>
        <w:ind w:firstLineChars="200" w:firstLine="640"/>
        <w:rPr>
          <w:rStyle w:val="2Char"/>
          <w:rFonts w:ascii="Times New Roman" w:hAnsi="Times New Roman" w:cs="Times New Roman"/>
        </w:rPr>
      </w:pPr>
      <w:bookmarkStart w:id="27" w:name="_Toc15396601"/>
      <w:bookmarkStart w:id="28" w:name="_Toc112946013"/>
      <w:bookmarkStart w:id="29" w:name="_Toc15377200"/>
      <w:r>
        <w:rPr>
          <w:rFonts w:ascii="Times New Roman" w:eastAsia="黑体" w:hAnsi="Times New Roman" w:cs="Times New Roman"/>
          <w:b w:val="0"/>
        </w:rPr>
        <w:t>二、机</w:t>
      </w:r>
      <w:r>
        <w:rPr>
          <w:rStyle w:val="2Char"/>
          <w:rFonts w:ascii="Times New Roman" w:eastAsia="黑体" w:hAnsi="Times New Roman" w:cs="Times New Roman"/>
        </w:rPr>
        <w:t>构设置</w:t>
      </w:r>
      <w:bookmarkEnd w:id="27"/>
      <w:bookmarkEnd w:id="28"/>
      <w:bookmarkEnd w:id="29"/>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市住房公积金管理中心下属二级单位</w:t>
      </w:r>
      <w:r>
        <w:rPr>
          <w:rFonts w:eastAsia="仿宋_GB2312"/>
          <w:kern w:val="0"/>
          <w:sz w:val="32"/>
          <w:szCs w:val="32"/>
        </w:rPr>
        <w:t>0</w:t>
      </w:r>
      <w:r>
        <w:rPr>
          <w:rFonts w:eastAsia="仿宋_GB2312"/>
          <w:kern w:val="0"/>
          <w:sz w:val="32"/>
          <w:szCs w:val="32"/>
        </w:rPr>
        <w:t>个，其中行政单位</w:t>
      </w:r>
      <w:r>
        <w:rPr>
          <w:rFonts w:eastAsia="仿宋_GB2312"/>
          <w:kern w:val="0"/>
          <w:sz w:val="32"/>
          <w:szCs w:val="32"/>
        </w:rPr>
        <w:t>0</w:t>
      </w:r>
      <w:r>
        <w:rPr>
          <w:rFonts w:eastAsia="仿宋_GB2312"/>
          <w:kern w:val="0"/>
          <w:sz w:val="32"/>
          <w:szCs w:val="32"/>
        </w:rPr>
        <w:t>个，参照公务员法管理的事业单位</w:t>
      </w:r>
      <w:r>
        <w:rPr>
          <w:rFonts w:eastAsia="仿宋_GB2312"/>
          <w:kern w:val="0"/>
          <w:sz w:val="32"/>
          <w:szCs w:val="32"/>
        </w:rPr>
        <w:t>0</w:t>
      </w:r>
      <w:r>
        <w:rPr>
          <w:rFonts w:eastAsia="仿宋_GB2312"/>
          <w:kern w:val="0"/>
          <w:sz w:val="32"/>
          <w:szCs w:val="32"/>
        </w:rPr>
        <w:t>个，其他事业单位</w:t>
      </w:r>
      <w:r>
        <w:rPr>
          <w:rFonts w:eastAsia="仿宋_GB2312"/>
          <w:kern w:val="0"/>
          <w:sz w:val="32"/>
          <w:szCs w:val="32"/>
        </w:rPr>
        <w:t>0</w:t>
      </w:r>
      <w:r>
        <w:rPr>
          <w:rFonts w:eastAsia="仿宋_GB2312"/>
          <w:kern w:val="0"/>
          <w:sz w:val="32"/>
          <w:szCs w:val="32"/>
        </w:rPr>
        <w:t>个。</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纳入公积金中心</w:t>
      </w:r>
      <w:r>
        <w:rPr>
          <w:rFonts w:eastAsia="仿宋_GB2312"/>
          <w:kern w:val="0"/>
          <w:sz w:val="32"/>
          <w:szCs w:val="32"/>
        </w:rPr>
        <w:t>2021</w:t>
      </w:r>
      <w:r>
        <w:rPr>
          <w:rFonts w:eastAsia="仿宋_GB2312"/>
          <w:kern w:val="0"/>
          <w:sz w:val="32"/>
          <w:szCs w:val="32"/>
        </w:rPr>
        <w:t>年度部门决算编制范围的二级预算单位包括：无。</w:t>
      </w:r>
    </w:p>
    <w:p w:rsidR="00E254FE" w:rsidRDefault="008D5DA9">
      <w:pPr>
        <w:pStyle w:val="1"/>
        <w:jc w:val="center"/>
        <w:rPr>
          <w:rFonts w:ascii="方正小标宋_GBK" w:eastAsia="方正小标宋_GBK" w:hAnsi="黑体"/>
          <w:b w:val="0"/>
        </w:rPr>
      </w:pPr>
      <w:bookmarkStart w:id="30" w:name="_Toc112946014"/>
      <w:bookmarkStart w:id="31" w:name="_Toc15396602"/>
      <w:bookmarkStart w:id="32" w:name="_Toc15377204"/>
      <w:r>
        <w:rPr>
          <w:rFonts w:ascii="方正小标宋_GBK" w:eastAsia="方正小标宋_GBK" w:hAnsi="黑体"/>
          <w:b w:val="0"/>
        </w:rPr>
        <w:t>第二部分 2021年度部门决算情况说明</w:t>
      </w:r>
      <w:bookmarkEnd w:id="30"/>
      <w:bookmarkEnd w:id="31"/>
      <w:bookmarkEnd w:id="32"/>
    </w:p>
    <w:p w:rsidR="00E254FE" w:rsidRDefault="008D5DA9">
      <w:pPr>
        <w:pStyle w:val="a9"/>
        <w:adjustRightInd w:val="0"/>
        <w:snapToGrid w:val="0"/>
        <w:spacing w:line="355" w:lineRule="auto"/>
        <w:ind w:firstLine="640"/>
        <w:rPr>
          <w:rStyle w:val="2Char"/>
          <w:rFonts w:ascii="Times New Roman" w:eastAsia="黑体" w:hAnsi="Times New Roman" w:cs="Times New Roman"/>
          <w:b w:val="0"/>
        </w:rPr>
      </w:pPr>
      <w:bookmarkStart w:id="33" w:name="_Toc15377205"/>
      <w:bookmarkStart w:id="34" w:name="_Toc112946015"/>
      <w:bookmarkStart w:id="35" w:name="_Toc15396603"/>
      <w:r>
        <w:rPr>
          <w:rFonts w:eastAsia="黑体" w:hint="eastAsia"/>
          <w:sz w:val="32"/>
          <w:szCs w:val="32"/>
        </w:rPr>
        <w:t>一、</w:t>
      </w:r>
      <w:r>
        <w:rPr>
          <w:rFonts w:eastAsia="黑体"/>
          <w:sz w:val="32"/>
          <w:szCs w:val="32"/>
        </w:rPr>
        <w:t>收</w:t>
      </w:r>
      <w:r>
        <w:rPr>
          <w:rStyle w:val="2Char"/>
          <w:rFonts w:ascii="Times New Roman" w:eastAsia="黑体" w:hAnsi="Times New Roman" w:cs="Times New Roman"/>
          <w:b w:val="0"/>
        </w:rPr>
        <w:t>入支出决算总体情况说明</w:t>
      </w:r>
      <w:bookmarkEnd w:id="33"/>
      <w:bookmarkEnd w:id="34"/>
      <w:bookmarkEnd w:id="35"/>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年度收、支总计</w:t>
      </w:r>
      <w:r>
        <w:rPr>
          <w:rFonts w:eastAsia="仿宋_GB2312"/>
          <w:kern w:val="0"/>
          <w:sz w:val="32"/>
          <w:szCs w:val="32"/>
        </w:rPr>
        <w:t>1305.32</w:t>
      </w:r>
      <w:r>
        <w:rPr>
          <w:rFonts w:eastAsia="仿宋_GB2312"/>
          <w:kern w:val="0"/>
          <w:sz w:val="32"/>
          <w:szCs w:val="32"/>
        </w:rPr>
        <w:t>万元。与</w:t>
      </w:r>
      <w:r>
        <w:rPr>
          <w:rFonts w:eastAsia="仿宋_GB2312"/>
          <w:kern w:val="0"/>
          <w:sz w:val="32"/>
          <w:szCs w:val="32"/>
        </w:rPr>
        <w:t>2020</w:t>
      </w:r>
      <w:r>
        <w:rPr>
          <w:rFonts w:eastAsia="仿宋_GB2312"/>
          <w:kern w:val="0"/>
          <w:sz w:val="32"/>
          <w:szCs w:val="32"/>
        </w:rPr>
        <w:t>年相比，收、支总计各减少</w:t>
      </w:r>
      <w:r>
        <w:rPr>
          <w:rFonts w:eastAsia="仿宋_GB2312"/>
          <w:kern w:val="0"/>
          <w:sz w:val="32"/>
          <w:szCs w:val="32"/>
        </w:rPr>
        <w:t>149.92</w:t>
      </w:r>
      <w:r>
        <w:rPr>
          <w:rFonts w:eastAsia="仿宋_GB2312"/>
          <w:kern w:val="0"/>
          <w:sz w:val="32"/>
          <w:szCs w:val="32"/>
        </w:rPr>
        <w:t>万元，下降</w:t>
      </w:r>
      <w:r>
        <w:rPr>
          <w:rFonts w:eastAsia="仿宋_GB2312"/>
          <w:kern w:val="0"/>
          <w:sz w:val="32"/>
          <w:szCs w:val="32"/>
        </w:rPr>
        <w:t>10%</w:t>
      </w:r>
      <w:r>
        <w:rPr>
          <w:rFonts w:eastAsia="仿宋_GB2312"/>
          <w:kern w:val="0"/>
          <w:sz w:val="32"/>
          <w:szCs w:val="32"/>
        </w:rPr>
        <w:t>。主要变动原因是</w:t>
      </w:r>
      <w:r>
        <w:rPr>
          <w:rFonts w:eastAsia="仿宋_GB2312"/>
          <w:kern w:val="0"/>
          <w:sz w:val="32"/>
          <w:szCs w:val="32"/>
        </w:rPr>
        <w:t>2021</w:t>
      </w:r>
      <w:r>
        <w:rPr>
          <w:rFonts w:eastAsia="仿宋_GB2312"/>
          <w:kern w:val="0"/>
          <w:sz w:val="32"/>
          <w:szCs w:val="32"/>
        </w:rPr>
        <w:t>年度信息系统运行维护费用比上年减少</w:t>
      </w:r>
      <w:r>
        <w:rPr>
          <w:rFonts w:eastAsia="仿宋_GB2312"/>
          <w:kern w:val="0"/>
          <w:sz w:val="32"/>
          <w:szCs w:val="32"/>
        </w:rPr>
        <w:t>118</w:t>
      </w:r>
      <w:r>
        <w:rPr>
          <w:rFonts w:eastAsia="仿宋_GB2312"/>
          <w:kern w:val="0"/>
          <w:sz w:val="32"/>
          <w:szCs w:val="32"/>
        </w:rPr>
        <w:t>万元。攀钢代办手续费比上年减少</w:t>
      </w:r>
      <w:r>
        <w:rPr>
          <w:rFonts w:eastAsia="仿宋_GB2312"/>
          <w:kern w:val="0"/>
          <w:sz w:val="32"/>
          <w:szCs w:val="32"/>
        </w:rPr>
        <w:t>35</w:t>
      </w:r>
      <w:r>
        <w:rPr>
          <w:rFonts w:eastAsia="仿宋_GB2312"/>
          <w:kern w:val="0"/>
          <w:sz w:val="32"/>
          <w:szCs w:val="32"/>
        </w:rPr>
        <w:t>万元。以上两项项目支出较上年</w:t>
      </w:r>
      <w:r>
        <w:rPr>
          <w:rFonts w:eastAsia="仿宋_GB2312"/>
          <w:kern w:val="0"/>
          <w:sz w:val="32"/>
          <w:szCs w:val="32"/>
        </w:rPr>
        <w:lastRenderedPageBreak/>
        <w:t>合计减少</w:t>
      </w:r>
      <w:r>
        <w:rPr>
          <w:rFonts w:eastAsia="仿宋_GB2312"/>
          <w:kern w:val="0"/>
          <w:sz w:val="32"/>
          <w:szCs w:val="32"/>
        </w:rPr>
        <w:t>153</w:t>
      </w:r>
      <w:r>
        <w:rPr>
          <w:rFonts w:eastAsia="仿宋_GB2312"/>
          <w:kern w:val="0"/>
          <w:sz w:val="32"/>
          <w:szCs w:val="32"/>
        </w:rPr>
        <w:t>万元。</w:t>
      </w:r>
    </w:p>
    <w:p w:rsidR="00E254FE" w:rsidRDefault="008D5DA9">
      <w:pPr>
        <w:pStyle w:val="a0"/>
        <w:spacing w:before="93"/>
      </w:pPr>
      <w:r>
        <w:rPr>
          <w:rFonts w:hint="eastAsia"/>
          <w:noProof/>
        </w:rPr>
        <w:drawing>
          <wp:anchor distT="0" distB="0" distL="114300" distR="114300" simplePos="0" relativeHeight="251659264" behindDoc="0" locked="0" layoutInCell="1" allowOverlap="1">
            <wp:simplePos x="0" y="0"/>
            <wp:positionH relativeFrom="column">
              <wp:posOffset>416560</wp:posOffset>
            </wp:positionH>
            <wp:positionV relativeFrom="paragraph">
              <wp:posOffset>73025</wp:posOffset>
            </wp:positionV>
            <wp:extent cx="4522470" cy="2232025"/>
            <wp:effectExtent l="0" t="0" r="11430"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254FE" w:rsidRDefault="00E254FE" w:rsidP="008D5DA9">
      <w:pPr>
        <w:pStyle w:val="a0"/>
        <w:spacing w:before="93"/>
        <w:ind w:left="960" w:hangingChars="300" w:hanging="960"/>
        <w:rPr>
          <w:rFonts w:ascii="Times New Roman"/>
          <w:sz w:val="32"/>
          <w:szCs w:val="32"/>
        </w:rPr>
      </w:pPr>
    </w:p>
    <w:p w:rsidR="00E254FE" w:rsidRDefault="008D5DA9" w:rsidP="008D5DA9">
      <w:pPr>
        <w:pStyle w:val="a0"/>
        <w:spacing w:before="93"/>
        <w:ind w:left="960" w:hangingChars="300" w:hanging="960"/>
      </w:pPr>
      <w:r>
        <w:rPr>
          <w:rFonts w:ascii="Times New Roman" w:hint="eastAsia"/>
          <w:sz w:val="32"/>
          <w:szCs w:val="32"/>
        </w:rPr>
        <w:t>（图</w:t>
      </w:r>
      <w:r>
        <w:rPr>
          <w:rFonts w:ascii="Times New Roman"/>
          <w:sz w:val="32"/>
          <w:szCs w:val="32"/>
        </w:rPr>
        <w:t>1</w:t>
      </w:r>
      <w:r>
        <w:rPr>
          <w:rFonts w:ascii="Times New Roman" w:hint="eastAsia"/>
          <w:sz w:val="32"/>
          <w:szCs w:val="32"/>
        </w:rPr>
        <w:t>：</w:t>
      </w:r>
      <w:r w:rsidR="00423A12">
        <w:rPr>
          <w:rFonts w:ascii="Times New Roman" w:hint="eastAsia"/>
          <w:sz w:val="32"/>
          <w:szCs w:val="32"/>
        </w:rPr>
        <w:t>（图</w:t>
      </w:r>
      <w:r w:rsidR="00423A12">
        <w:rPr>
          <w:rFonts w:ascii="Times New Roman" w:hint="eastAsia"/>
          <w:sz w:val="32"/>
          <w:szCs w:val="32"/>
        </w:rPr>
        <w:t>1</w:t>
      </w:r>
      <w:r w:rsidR="00423A12">
        <w:rPr>
          <w:rFonts w:ascii="Times New Roman" w:hint="eastAsia"/>
          <w:sz w:val="32"/>
          <w:szCs w:val="32"/>
        </w:rPr>
        <w:t>：</w:t>
      </w:r>
      <w:r>
        <w:rPr>
          <w:rFonts w:ascii="Times New Roman" w:hint="eastAsia"/>
          <w:sz w:val="32"/>
          <w:szCs w:val="32"/>
        </w:rPr>
        <w:t>收、支决算总计变动情况图）</w:t>
      </w:r>
    </w:p>
    <w:p w:rsidR="00E254FE" w:rsidRDefault="008D5DA9">
      <w:pPr>
        <w:pStyle w:val="a9"/>
        <w:adjustRightInd w:val="0"/>
        <w:snapToGrid w:val="0"/>
        <w:spacing w:line="355" w:lineRule="auto"/>
        <w:ind w:firstLine="640"/>
        <w:rPr>
          <w:rFonts w:eastAsia="黑体"/>
          <w:sz w:val="32"/>
          <w:szCs w:val="32"/>
        </w:rPr>
      </w:pPr>
      <w:bookmarkStart w:id="36" w:name="_Toc15396604"/>
      <w:bookmarkStart w:id="37" w:name="_Toc112946016"/>
      <w:bookmarkStart w:id="38" w:name="_Toc15377206"/>
      <w:r>
        <w:rPr>
          <w:rFonts w:eastAsia="黑体" w:hint="eastAsia"/>
          <w:sz w:val="32"/>
          <w:szCs w:val="32"/>
        </w:rPr>
        <w:t>二、收入决算情况说明</w:t>
      </w:r>
      <w:bookmarkEnd w:id="36"/>
      <w:bookmarkEnd w:id="37"/>
      <w:bookmarkEnd w:id="38"/>
    </w:p>
    <w:p w:rsidR="00E254FE" w:rsidRDefault="008D5DA9">
      <w:pPr>
        <w:adjustRightInd w:val="0"/>
        <w:snapToGrid w:val="0"/>
        <w:spacing w:line="355" w:lineRule="auto"/>
        <w:ind w:firstLineChars="200" w:firstLine="640"/>
        <w:rPr>
          <w:rFonts w:eastAsia="仿宋_GB2312"/>
          <w:kern w:val="0"/>
          <w:sz w:val="32"/>
          <w:szCs w:val="32"/>
        </w:rPr>
      </w:pPr>
      <w:bookmarkStart w:id="39" w:name="_Toc112946017"/>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年本年收入合计</w:t>
      </w:r>
      <w:r>
        <w:rPr>
          <w:rFonts w:eastAsia="仿宋_GB2312"/>
          <w:kern w:val="0"/>
          <w:sz w:val="32"/>
          <w:szCs w:val="32"/>
        </w:rPr>
        <w:t>1293.15</w:t>
      </w:r>
      <w:r>
        <w:rPr>
          <w:rFonts w:eastAsia="仿宋_GB2312" w:hint="eastAsia"/>
          <w:kern w:val="0"/>
          <w:sz w:val="32"/>
          <w:szCs w:val="32"/>
        </w:rPr>
        <w:t>万元，其中：一般公共预算财政拨款收入</w:t>
      </w:r>
      <w:r>
        <w:rPr>
          <w:rFonts w:eastAsia="仿宋_GB2312"/>
          <w:kern w:val="0"/>
          <w:sz w:val="32"/>
          <w:szCs w:val="32"/>
        </w:rPr>
        <w:t>1293.15</w:t>
      </w:r>
      <w:r>
        <w:rPr>
          <w:rFonts w:eastAsia="仿宋_GB2312" w:hint="eastAsia"/>
          <w:kern w:val="0"/>
          <w:sz w:val="32"/>
          <w:szCs w:val="32"/>
        </w:rPr>
        <w:t>万元，占</w:t>
      </w:r>
      <w:r>
        <w:rPr>
          <w:rFonts w:eastAsia="仿宋_GB2312"/>
          <w:kern w:val="0"/>
          <w:sz w:val="32"/>
          <w:szCs w:val="32"/>
        </w:rPr>
        <w:t>100%</w:t>
      </w:r>
      <w:r>
        <w:rPr>
          <w:rFonts w:eastAsia="仿宋_GB2312" w:hint="eastAsia"/>
          <w:kern w:val="0"/>
          <w:sz w:val="32"/>
          <w:szCs w:val="32"/>
        </w:rPr>
        <w:t>；</w:t>
      </w:r>
      <w:bookmarkEnd w:id="39"/>
      <w:r>
        <w:rPr>
          <w:rFonts w:eastAsia="仿宋_GB2312"/>
          <w:kern w:val="0"/>
          <w:sz w:val="32"/>
          <w:szCs w:val="32"/>
        </w:rPr>
        <w:t xml:space="preserve"> </w:t>
      </w:r>
    </w:p>
    <w:p w:rsidR="00E254FE" w:rsidRDefault="008D5DA9">
      <w:pPr>
        <w:pStyle w:val="a0"/>
        <w:spacing w:before="93"/>
        <w:jc w:val="center"/>
      </w:pPr>
      <w:r>
        <w:rPr>
          <w:rFonts w:hint="eastAsia"/>
          <w:noProof/>
        </w:rPr>
        <w:drawing>
          <wp:inline distT="0" distB="0" distL="0" distR="0">
            <wp:extent cx="3591560" cy="1812290"/>
            <wp:effectExtent l="0" t="0" r="27940"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4FE" w:rsidRDefault="008D5DA9">
      <w:pPr>
        <w:adjustRightInd w:val="0"/>
        <w:spacing w:line="355" w:lineRule="auto"/>
        <w:ind w:firstLineChars="200" w:firstLine="640"/>
        <w:jc w:val="center"/>
        <w:rPr>
          <w:rFonts w:eastAsia="仿宋_GB2312"/>
          <w:kern w:val="0"/>
          <w:sz w:val="32"/>
          <w:szCs w:val="32"/>
        </w:rPr>
      </w:pPr>
      <w:r>
        <w:rPr>
          <w:rFonts w:eastAsia="仿宋_GB2312"/>
          <w:kern w:val="0"/>
          <w:sz w:val="32"/>
          <w:szCs w:val="32"/>
        </w:rPr>
        <w:t>（图</w:t>
      </w:r>
      <w:r>
        <w:rPr>
          <w:rFonts w:eastAsia="仿宋_GB2312"/>
          <w:kern w:val="0"/>
          <w:sz w:val="32"/>
          <w:szCs w:val="32"/>
        </w:rPr>
        <w:t>2</w:t>
      </w:r>
      <w:r>
        <w:rPr>
          <w:rFonts w:eastAsia="仿宋_GB2312"/>
          <w:kern w:val="0"/>
          <w:sz w:val="32"/>
          <w:szCs w:val="32"/>
        </w:rPr>
        <w:t>：收入决算结构图）</w:t>
      </w:r>
    </w:p>
    <w:p w:rsidR="00E254FE" w:rsidRDefault="008D5DA9">
      <w:pPr>
        <w:pStyle w:val="a9"/>
        <w:adjustRightInd w:val="0"/>
        <w:snapToGrid w:val="0"/>
        <w:spacing w:line="355" w:lineRule="auto"/>
        <w:ind w:firstLine="640"/>
        <w:rPr>
          <w:rFonts w:eastAsia="黑体"/>
          <w:sz w:val="32"/>
          <w:szCs w:val="32"/>
        </w:rPr>
      </w:pPr>
      <w:bookmarkStart w:id="40" w:name="_Toc15377207"/>
      <w:bookmarkStart w:id="41" w:name="_Toc15396605"/>
      <w:bookmarkStart w:id="42" w:name="_Toc112946019"/>
      <w:r>
        <w:rPr>
          <w:rFonts w:eastAsia="黑体" w:hint="eastAsia"/>
          <w:sz w:val="32"/>
          <w:szCs w:val="32"/>
        </w:rPr>
        <w:t>三、支出决算情况说明</w:t>
      </w:r>
      <w:bookmarkEnd w:id="40"/>
      <w:bookmarkEnd w:id="41"/>
      <w:bookmarkEnd w:id="42"/>
    </w:p>
    <w:p w:rsidR="00E254FE" w:rsidRDefault="008D5DA9">
      <w:pPr>
        <w:adjustRightInd w:val="0"/>
        <w:snapToGrid w:val="0"/>
        <w:spacing w:line="355" w:lineRule="auto"/>
        <w:ind w:firstLineChars="200" w:firstLine="640"/>
        <w:rPr>
          <w:rFonts w:eastAsia="仿宋_GB2312"/>
          <w:kern w:val="0"/>
          <w:sz w:val="32"/>
          <w:szCs w:val="32"/>
        </w:rPr>
      </w:pPr>
      <w:bookmarkStart w:id="43" w:name="_Toc112946020"/>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年本年支出合计</w:t>
      </w:r>
      <w:r>
        <w:rPr>
          <w:rFonts w:eastAsia="仿宋_GB2312"/>
          <w:kern w:val="0"/>
          <w:sz w:val="32"/>
          <w:szCs w:val="32"/>
        </w:rPr>
        <w:t>1304.85</w:t>
      </w:r>
      <w:r>
        <w:rPr>
          <w:rFonts w:eastAsia="仿宋_GB2312" w:hint="eastAsia"/>
          <w:kern w:val="0"/>
          <w:sz w:val="32"/>
          <w:szCs w:val="32"/>
        </w:rPr>
        <w:t>万元，其中：基本支出</w:t>
      </w:r>
      <w:r>
        <w:rPr>
          <w:rFonts w:eastAsia="仿宋_GB2312"/>
          <w:kern w:val="0"/>
          <w:sz w:val="32"/>
          <w:szCs w:val="32"/>
        </w:rPr>
        <w:t>940.94</w:t>
      </w:r>
      <w:r>
        <w:rPr>
          <w:rFonts w:eastAsia="仿宋_GB2312" w:hint="eastAsia"/>
          <w:kern w:val="0"/>
          <w:sz w:val="32"/>
          <w:szCs w:val="32"/>
        </w:rPr>
        <w:t>万元，占</w:t>
      </w:r>
      <w:r>
        <w:rPr>
          <w:rFonts w:eastAsia="仿宋_GB2312"/>
          <w:kern w:val="0"/>
          <w:sz w:val="32"/>
          <w:szCs w:val="32"/>
        </w:rPr>
        <w:t>72.1%</w:t>
      </w:r>
      <w:r>
        <w:rPr>
          <w:rFonts w:eastAsia="仿宋_GB2312" w:hint="eastAsia"/>
          <w:kern w:val="0"/>
          <w:sz w:val="32"/>
          <w:szCs w:val="32"/>
        </w:rPr>
        <w:t>；项目支出</w:t>
      </w:r>
      <w:r>
        <w:rPr>
          <w:rFonts w:eastAsia="仿宋_GB2312"/>
          <w:kern w:val="0"/>
          <w:sz w:val="32"/>
          <w:szCs w:val="32"/>
        </w:rPr>
        <w:t>363.91</w:t>
      </w:r>
      <w:r>
        <w:rPr>
          <w:rFonts w:eastAsia="仿宋_GB2312" w:hint="eastAsia"/>
          <w:kern w:val="0"/>
          <w:sz w:val="32"/>
          <w:szCs w:val="32"/>
        </w:rPr>
        <w:t>万元，占</w:t>
      </w:r>
      <w:r>
        <w:rPr>
          <w:rFonts w:eastAsia="仿宋_GB2312"/>
          <w:kern w:val="0"/>
          <w:sz w:val="32"/>
          <w:szCs w:val="32"/>
        </w:rPr>
        <w:t>27.9%</w:t>
      </w:r>
      <w:r>
        <w:rPr>
          <w:rFonts w:eastAsia="仿宋_GB2312" w:hint="eastAsia"/>
          <w:kern w:val="0"/>
          <w:sz w:val="32"/>
          <w:szCs w:val="32"/>
        </w:rPr>
        <w:t>；</w:t>
      </w:r>
      <w:bookmarkEnd w:id="43"/>
      <w:r>
        <w:rPr>
          <w:rFonts w:eastAsia="仿宋_GB2312"/>
          <w:kern w:val="0"/>
          <w:sz w:val="32"/>
          <w:szCs w:val="32"/>
        </w:rPr>
        <w:t xml:space="preserve"> </w:t>
      </w:r>
    </w:p>
    <w:p w:rsidR="00E254FE" w:rsidRDefault="008D5DA9">
      <w:pPr>
        <w:pStyle w:val="a0"/>
        <w:spacing w:before="93"/>
        <w:jc w:val="center"/>
      </w:pPr>
      <w:r>
        <w:rPr>
          <w:rFonts w:hint="eastAsia"/>
          <w:noProof/>
        </w:rPr>
        <w:lastRenderedPageBreak/>
        <w:drawing>
          <wp:inline distT="0" distB="0" distL="0" distR="0">
            <wp:extent cx="3789045" cy="1663700"/>
            <wp:effectExtent l="0" t="0" r="20955"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4FE" w:rsidRDefault="008D5DA9">
      <w:pPr>
        <w:spacing w:line="600" w:lineRule="exact"/>
        <w:ind w:firstLineChars="500" w:firstLine="1600"/>
        <w:rPr>
          <w:rFonts w:eastAsia="仿宋_GB2312"/>
          <w:kern w:val="0"/>
          <w:sz w:val="32"/>
          <w:szCs w:val="32"/>
        </w:rPr>
      </w:pPr>
      <w:r>
        <w:rPr>
          <w:rFonts w:eastAsia="仿宋_GB2312" w:hint="eastAsia"/>
          <w:kern w:val="0"/>
          <w:sz w:val="32"/>
          <w:szCs w:val="32"/>
        </w:rPr>
        <w:t>（图</w:t>
      </w:r>
      <w:r>
        <w:rPr>
          <w:rFonts w:eastAsia="仿宋_GB2312" w:hint="eastAsia"/>
          <w:kern w:val="0"/>
          <w:sz w:val="32"/>
          <w:szCs w:val="32"/>
        </w:rPr>
        <w:t>3</w:t>
      </w:r>
      <w:r>
        <w:rPr>
          <w:rFonts w:eastAsia="仿宋_GB2312" w:hint="eastAsia"/>
          <w:kern w:val="0"/>
          <w:sz w:val="32"/>
          <w:szCs w:val="32"/>
        </w:rPr>
        <w:t>：支出决算结构图）</w:t>
      </w:r>
    </w:p>
    <w:p w:rsidR="00E254FE" w:rsidRDefault="008D5DA9">
      <w:pPr>
        <w:adjustRightInd w:val="0"/>
        <w:snapToGrid w:val="0"/>
        <w:spacing w:line="355" w:lineRule="auto"/>
        <w:ind w:firstLineChars="200" w:firstLine="640"/>
        <w:rPr>
          <w:rStyle w:val="2Char"/>
          <w:rFonts w:ascii="黑体" w:eastAsia="黑体" w:hAnsi="黑体"/>
          <w:b w:val="0"/>
        </w:rPr>
      </w:pPr>
      <w:bookmarkStart w:id="44" w:name="_Toc15377208"/>
      <w:bookmarkStart w:id="45" w:name="_Toc15396606"/>
      <w:bookmarkStart w:id="46" w:name="_Toc112946022"/>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4"/>
      <w:bookmarkEnd w:id="45"/>
      <w:bookmarkEnd w:id="46"/>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年财政拨款收、支总计</w:t>
      </w:r>
      <w:r>
        <w:rPr>
          <w:rFonts w:eastAsia="仿宋_GB2312"/>
          <w:kern w:val="0"/>
          <w:sz w:val="32"/>
          <w:szCs w:val="32"/>
        </w:rPr>
        <w:t>1305.32</w:t>
      </w:r>
      <w:r>
        <w:rPr>
          <w:rFonts w:eastAsia="仿宋_GB2312"/>
          <w:kern w:val="0"/>
          <w:sz w:val="32"/>
          <w:szCs w:val="32"/>
        </w:rPr>
        <w:t>万元。与</w:t>
      </w:r>
      <w:r>
        <w:rPr>
          <w:rFonts w:eastAsia="仿宋_GB2312"/>
          <w:kern w:val="0"/>
          <w:sz w:val="32"/>
          <w:szCs w:val="32"/>
        </w:rPr>
        <w:t>2020</w:t>
      </w:r>
      <w:r>
        <w:rPr>
          <w:rFonts w:eastAsia="仿宋_GB2312"/>
          <w:kern w:val="0"/>
          <w:sz w:val="32"/>
          <w:szCs w:val="32"/>
        </w:rPr>
        <w:t>年相比，财政拨款收、支总计各减少</w:t>
      </w:r>
      <w:r>
        <w:rPr>
          <w:rFonts w:eastAsia="仿宋_GB2312"/>
          <w:kern w:val="0"/>
          <w:sz w:val="32"/>
          <w:szCs w:val="32"/>
        </w:rPr>
        <w:t>149.92</w:t>
      </w:r>
      <w:r>
        <w:rPr>
          <w:rFonts w:eastAsia="仿宋_GB2312"/>
          <w:kern w:val="0"/>
          <w:sz w:val="32"/>
          <w:szCs w:val="32"/>
        </w:rPr>
        <w:t>万元，下降</w:t>
      </w:r>
      <w:r>
        <w:rPr>
          <w:rFonts w:eastAsia="仿宋_GB2312"/>
          <w:kern w:val="0"/>
          <w:sz w:val="32"/>
          <w:szCs w:val="32"/>
        </w:rPr>
        <w:t>10%</w:t>
      </w:r>
      <w:r>
        <w:rPr>
          <w:rFonts w:eastAsia="仿宋_GB2312"/>
          <w:kern w:val="0"/>
          <w:sz w:val="32"/>
          <w:szCs w:val="32"/>
        </w:rPr>
        <w:t>。主要变动原因是</w:t>
      </w:r>
      <w:r>
        <w:rPr>
          <w:rFonts w:eastAsia="仿宋_GB2312" w:hint="eastAsia"/>
          <w:kern w:val="0"/>
          <w:sz w:val="32"/>
          <w:szCs w:val="32"/>
        </w:rPr>
        <w:t>项目支出中信息系统运维费</w:t>
      </w:r>
      <w:r>
        <w:rPr>
          <w:rFonts w:eastAsia="仿宋_GB2312"/>
          <w:kern w:val="0"/>
          <w:sz w:val="32"/>
          <w:szCs w:val="32"/>
        </w:rPr>
        <w:t>比上年减少。</w:t>
      </w:r>
    </w:p>
    <w:p w:rsidR="00E254FE" w:rsidRDefault="008D5DA9">
      <w:pPr>
        <w:pStyle w:val="a0"/>
        <w:spacing w:before="93"/>
      </w:pPr>
      <w:r>
        <w:rPr>
          <w:rFonts w:hint="eastAsia"/>
          <w:noProof/>
        </w:rPr>
        <w:drawing>
          <wp:inline distT="0" distB="0" distL="0" distR="0">
            <wp:extent cx="5165090" cy="1968500"/>
            <wp:effectExtent l="0" t="0" r="16510" b="1270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（图</w:t>
      </w:r>
      <w:r>
        <w:rPr>
          <w:rFonts w:eastAsia="仿宋_GB2312" w:hint="eastAsia"/>
          <w:kern w:val="0"/>
          <w:sz w:val="32"/>
          <w:szCs w:val="32"/>
        </w:rPr>
        <w:t>4</w:t>
      </w:r>
      <w:r>
        <w:rPr>
          <w:rFonts w:eastAsia="仿宋_GB2312" w:hint="eastAsia"/>
          <w:kern w:val="0"/>
          <w:sz w:val="32"/>
          <w:szCs w:val="32"/>
        </w:rPr>
        <w:t>：财政拨款收、支决算总计变动情况）</w:t>
      </w:r>
    </w:p>
    <w:p w:rsidR="00E254FE" w:rsidRDefault="008D5DA9">
      <w:pPr>
        <w:adjustRightInd w:val="0"/>
        <w:snapToGrid w:val="0"/>
        <w:spacing w:line="355" w:lineRule="auto"/>
        <w:ind w:firstLineChars="200" w:firstLine="640"/>
        <w:rPr>
          <w:rStyle w:val="2Char"/>
          <w:rFonts w:ascii="黑体" w:eastAsia="黑体" w:hAnsi="黑体"/>
          <w:b w:val="0"/>
        </w:rPr>
      </w:pPr>
      <w:bookmarkStart w:id="47" w:name="_Toc15377209"/>
      <w:bookmarkStart w:id="48" w:name="_Toc15396607"/>
      <w:bookmarkStart w:id="49" w:name="_Toc112946023"/>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7"/>
      <w:bookmarkEnd w:id="48"/>
      <w:bookmarkEnd w:id="49"/>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50" w:name="_Toc15377210"/>
      <w:bookmarkStart w:id="51" w:name="_Toc112946024"/>
      <w:r>
        <w:rPr>
          <w:rFonts w:ascii="楷体_GB2312" w:eastAsia="楷体_GB2312" w:hAnsi="楷体" w:cs="宋体" w:hint="eastAsia"/>
          <w:kern w:val="0"/>
          <w:sz w:val="32"/>
          <w:szCs w:val="32"/>
          <w:shd w:val="clear" w:color="auto" w:fill="FFFFFF"/>
          <w:lang w:val="zh-CN"/>
        </w:rPr>
        <w:t>（一）一般公共预算财政拨款支出决算总体情况</w:t>
      </w:r>
      <w:bookmarkEnd w:id="50"/>
      <w:bookmarkEnd w:id="51"/>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年一般公共预算财政拨款支出</w:t>
      </w:r>
      <w:r>
        <w:rPr>
          <w:rFonts w:eastAsia="仿宋_GB2312"/>
          <w:kern w:val="0"/>
          <w:sz w:val="32"/>
          <w:szCs w:val="32"/>
        </w:rPr>
        <w:t>1304.85</w:t>
      </w:r>
      <w:r>
        <w:rPr>
          <w:rFonts w:eastAsia="仿宋_GB2312"/>
          <w:kern w:val="0"/>
          <w:sz w:val="32"/>
          <w:szCs w:val="32"/>
        </w:rPr>
        <w:t>万元，占本年支出合计的</w:t>
      </w:r>
      <w:r>
        <w:rPr>
          <w:rFonts w:eastAsia="仿宋_GB2312"/>
          <w:kern w:val="0"/>
          <w:sz w:val="32"/>
          <w:szCs w:val="32"/>
        </w:rPr>
        <w:t>100%</w:t>
      </w:r>
      <w:r>
        <w:rPr>
          <w:rFonts w:eastAsia="仿宋_GB2312"/>
          <w:kern w:val="0"/>
          <w:sz w:val="32"/>
          <w:szCs w:val="32"/>
        </w:rPr>
        <w:t>。与</w:t>
      </w:r>
      <w:r>
        <w:rPr>
          <w:rFonts w:eastAsia="仿宋_GB2312"/>
          <w:kern w:val="0"/>
          <w:sz w:val="32"/>
          <w:szCs w:val="32"/>
        </w:rPr>
        <w:t>2020</w:t>
      </w:r>
      <w:r>
        <w:rPr>
          <w:rFonts w:eastAsia="仿宋_GB2312"/>
          <w:kern w:val="0"/>
          <w:sz w:val="32"/>
          <w:szCs w:val="32"/>
        </w:rPr>
        <w:t>年相比，一般公共预算财政拨款支出减少</w:t>
      </w:r>
      <w:r>
        <w:rPr>
          <w:rFonts w:eastAsia="仿宋_GB2312"/>
          <w:kern w:val="0"/>
          <w:sz w:val="32"/>
          <w:szCs w:val="32"/>
        </w:rPr>
        <w:t>149.92</w:t>
      </w:r>
      <w:r>
        <w:rPr>
          <w:rFonts w:eastAsia="仿宋_GB2312"/>
          <w:kern w:val="0"/>
          <w:sz w:val="32"/>
          <w:szCs w:val="32"/>
        </w:rPr>
        <w:t>万元，下降</w:t>
      </w:r>
      <w:r>
        <w:rPr>
          <w:rFonts w:eastAsia="仿宋_GB2312"/>
          <w:kern w:val="0"/>
          <w:sz w:val="32"/>
          <w:szCs w:val="32"/>
        </w:rPr>
        <w:t>10%</w:t>
      </w:r>
      <w:r>
        <w:rPr>
          <w:rFonts w:eastAsia="仿宋_GB2312"/>
          <w:kern w:val="0"/>
          <w:sz w:val="32"/>
          <w:szCs w:val="32"/>
        </w:rPr>
        <w:t>。主要变动原因是</w:t>
      </w:r>
      <w:r>
        <w:rPr>
          <w:rFonts w:eastAsia="仿宋_GB2312" w:hint="eastAsia"/>
          <w:kern w:val="0"/>
          <w:sz w:val="32"/>
          <w:szCs w:val="32"/>
        </w:rPr>
        <w:t>信息系统运行维护费支出</w:t>
      </w:r>
      <w:r>
        <w:rPr>
          <w:rFonts w:eastAsia="仿宋_GB2312"/>
          <w:kern w:val="0"/>
          <w:sz w:val="32"/>
          <w:szCs w:val="32"/>
        </w:rPr>
        <w:t>比上年减少。</w:t>
      </w:r>
    </w:p>
    <w:p w:rsidR="00E254FE" w:rsidRDefault="008D5DA9">
      <w:pPr>
        <w:pStyle w:val="a0"/>
        <w:spacing w:before="93"/>
        <w:jc w:val="center"/>
      </w:pPr>
      <w:r>
        <w:rPr>
          <w:rFonts w:hint="eastAsia"/>
          <w:noProof/>
        </w:rPr>
        <w:lastRenderedPageBreak/>
        <w:drawing>
          <wp:inline distT="0" distB="0" distL="0" distR="0">
            <wp:extent cx="3789045" cy="1737995"/>
            <wp:effectExtent l="0" t="0"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4FE" w:rsidRDefault="008D5DA9">
      <w:pPr>
        <w:adjustRightInd w:val="0"/>
        <w:snapToGrid w:val="0"/>
        <w:spacing w:line="355" w:lineRule="auto"/>
        <w:rPr>
          <w:rFonts w:eastAsia="仿宋_GB2312"/>
          <w:spacing w:val="-6"/>
          <w:kern w:val="0"/>
          <w:sz w:val="32"/>
          <w:szCs w:val="32"/>
        </w:rPr>
      </w:pPr>
      <w:r>
        <w:rPr>
          <w:rFonts w:eastAsia="仿宋_GB2312"/>
          <w:spacing w:val="-6"/>
          <w:kern w:val="0"/>
          <w:sz w:val="32"/>
          <w:szCs w:val="32"/>
        </w:rPr>
        <w:t>（图</w:t>
      </w:r>
      <w:r>
        <w:rPr>
          <w:rFonts w:eastAsia="仿宋_GB2312"/>
          <w:spacing w:val="-6"/>
          <w:kern w:val="0"/>
          <w:sz w:val="32"/>
          <w:szCs w:val="32"/>
        </w:rPr>
        <w:t>5</w:t>
      </w:r>
      <w:r>
        <w:rPr>
          <w:rFonts w:eastAsia="仿宋_GB2312"/>
          <w:spacing w:val="-6"/>
          <w:kern w:val="0"/>
          <w:sz w:val="32"/>
          <w:szCs w:val="32"/>
        </w:rPr>
        <w:t>：一般公共预算财政拨款支出决算变动情况）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52" w:name="_Toc15377211"/>
      <w:bookmarkStart w:id="53" w:name="_Toc112946025"/>
      <w:r>
        <w:rPr>
          <w:rFonts w:ascii="楷体_GB2312" w:eastAsia="楷体_GB2312" w:hAnsi="楷体" w:cs="宋体" w:hint="eastAsia"/>
          <w:kern w:val="0"/>
          <w:sz w:val="32"/>
          <w:szCs w:val="32"/>
          <w:shd w:val="clear" w:color="auto" w:fill="FFFFFF"/>
          <w:lang w:val="zh-CN"/>
        </w:rPr>
        <w:t>（二）一般公共预算财政拨款支出决算结构情况</w:t>
      </w:r>
      <w:bookmarkEnd w:id="52"/>
      <w:bookmarkEnd w:id="53"/>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年一般公共预算财政拨款支出</w:t>
      </w:r>
      <w:r>
        <w:rPr>
          <w:rFonts w:eastAsia="仿宋_GB2312"/>
          <w:kern w:val="0"/>
          <w:sz w:val="32"/>
          <w:szCs w:val="32"/>
        </w:rPr>
        <w:t>1304.85</w:t>
      </w:r>
      <w:r>
        <w:rPr>
          <w:rFonts w:eastAsia="仿宋_GB2312"/>
          <w:kern w:val="0"/>
          <w:sz w:val="32"/>
          <w:szCs w:val="32"/>
        </w:rPr>
        <w:t>万元，主要用于以下方面</w:t>
      </w:r>
      <w:r>
        <w:rPr>
          <w:rFonts w:eastAsia="仿宋_GB2312"/>
          <w:kern w:val="0"/>
          <w:sz w:val="32"/>
          <w:szCs w:val="32"/>
        </w:rPr>
        <w:t>:</w:t>
      </w:r>
      <w:r>
        <w:rPr>
          <w:rFonts w:eastAsia="仿宋_GB2312"/>
          <w:kern w:val="0"/>
          <w:sz w:val="32"/>
          <w:szCs w:val="32"/>
        </w:rPr>
        <w:t>一般公共服务（类）支出</w:t>
      </w:r>
      <w:r>
        <w:rPr>
          <w:rFonts w:eastAsia="仿宋_GB2312"/>
          <w:kern w:val="0"/>
          <w:sz w:val="32"/>
          <w:szCs w:val="32"/>
        </w:rPr>
        <w:t>2.44</w:t>
      </w:r>
      <w:r>
        <w:rPr>
          <w:rFonts w:eastAsia="仿宋_GB2312"/>
          <w:kern w:val="0"/>
          <w:sz w:val="32"/>
          <w:szCs w:val="32"/>
        </w:rPr>
        <w:t>万元，占</w:t>
      </w:r>
      <w:r>
        <w:rPr>
          <w:rFonts w:eastAsia="仿宋_GB2312"/>
          <w:kern w:val="0"/>
          <w:sz w:val="32"/>
          <w:szCs w:val="32"/>
        </w:rPr>
        <w:t>0.19%</w:t>
      </w:r>
      <w:r>
        <w:rPr>
          <w:rFonts w:eastAsia="仿宋_GB2312"/>
          <w:kern w:val="0"/>
          <w:sz w:val="32"/>
          <w:szCs w:val="32"/>
        </w:rPr>
        <w:t>；社会保障和就业（类）支出</w:t>
      </w:r>
      <w:r>
        <w:rPr>
          <w:rFonts w:eastAsia="仿宋_GB2312"/>
          <w:kern w:val="0"/>
          <w:sz w:val="32"/>
          <w:szCs w:val="32"/>
        </w:rPr>
        <w:t>103.9</w:t>
      </w:r>
      <w:r>
        <w:rPr>
          <w:rFonts w:eastAsia="仿宋_GB2312"/>
          <w:kern w:val="0"/>
          <w:sz w:val="32"/>
          <w:szCs w:val="32"/>
        </w:rPr>
        <w:t>万元，占</w:t>
      </w:r>
      <w:r>
        <w:rPr>
          <w:rFonts w:eastAsia="仿宋_GB2312"/>
          <w:kern w:val="0"/>
          <w:sz w:val="32"/>
          <w:szCs w:val="32"/>
        </w:rPr>
        <w:t>7.96%</w:t>
      </w:r>
      <w:r>
        <w:rPr>
          <w:rFonts w:eastAsia="仿宋_GB2312"/>
          <w:kern w:val="0"/>
          <w:sz w:val="32"/>
          <w:szCs w:val="32"/>
        </w:rPr>
        <w:t>；住房保障支出</w:t>
      </w:r>
      <w:r>
        <w:rPr>
          <w:rFonts w:eastAsia="仿宋_GB2312"/>
          <w:kern w:val="0"/>
          <w:sz w:val="32"/>
          <w:szCs w:val="32"/>
        </w:rPr>
        <w:t>1198.5</w:t>
      </w:r>
      <w:r>
        <w:rPr>
          <w:rFonts w:eastAsia="仿宋_GB2312"/>
          <w:kern w:val="0"/>
          <w:sz w:val="32"/>
          <w:szCs w:val="32"/>
        </w:rPr>
        <w:t>万元，占</w:t>
      </w:r>
      <w:r>
        <w:rPr>
          <w:rFonts w:eastAsia="仿宋_GB2312"/>
          <w:kern w:val="0"/>
          <w:sz w:val="32"/>
          <w:szCs w:val="32"/>
        </w:rPr>
        <w:t>91.8%</w:t>
      </w:r>
      <w:r>
        <w:rPr>
          <w:rFonts w:eastAsia="仿宋_GB2312"/>
          <w:kern w:val="0"/>
          <w:sz w:val="32"/>
          <w:szCs w:val="32"/>
        </w:rPr>
        <w:t>；。</w:t>
      </w:r>
    </w:p>
    <w:p w:rsidR="00E254FE" w:rsidRDefault="008D5DA9">
      <w:pPr>
        <w:pStyle w:val="a0"/>
        <w:spacing w:before="93"/>
        <w:jc w:val="center"/>
      </w:pPr>
      <w:r>
        <w:rPr>
          <w:rFonts w:hint="eastAsia"/>
          <w:noProof/>
        </w:rPr>
        <w:drawing>
          <wp:inline distT="0" distB="0" distL="0" distR="0">
            <wp:extent cx="4604385" cy="1704975"/>
            <wp:effectExtent l="0" t="0" r="2476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4FE" w:rsidRDefault="008D5DA9">
      <w:pPr>
        <w:adjustRightInd w:val="0"/>
        <w:snapToGrid w:val="0"/>
        <w:spacing w:line="355" w:lineRule="auto"/>
        <w:rPr>
          <w:rFonts w:eastAsia="仿宋_GB2312"/>
          <w:kern w:val="0"/>
          <w:sz w:val="32"/>
          <w:szCs w:val="32"/>
        </w:rPr>
      </w:pPr>
      <w:r>
        <w:rPr>
          <w:rFonts w:eastAsia="仿宋_GB2312" w:hint="eastAsia"/>
          <w:kern w:val="0"/>
          <w:sz w:val="32"/>
          <w:szCs w:val="32"/>
        </w:rPr>
        <w:t>（图</w:t>
      </w:r>
      <w:r>
        <w:rPr>
          <w:rFonts w:eastAsia="仿宋_GB2312" w:hint="eastAsia"/>
          <w:kern w:val="0"/>
          <w:sz w:val="32"/>
          <w:szCs w:val="32"/>
        </w:rPr>
        <w:t>6</w:t>
      </w:r>
      <w:r>
        <w:rPr>
          <w:rFonts w:eastAsia="仿宋_GB2312" w:hint="eastAsia"/>
          <w:kern w:val="0"/>
          <w:sz w:val="32"/>
          <w:szCs w:val="32"/>
        </w:rPr>
        <w:t>：一般公共预算财政拨款支出决算结构）</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54" w:name="_Toc15377212"/>
      <w:bookmarkStart w:id="55" w:name="_Toc112946026"/>
      <w:r>
        <w:rPr>
          <w:rFonts w:ascii="楷体_GB2312" w:eastAsia="楷体_GB2312" w:hAnsi="楷体" w:cs="宋体" w:hint="eastAsia"/>
          <w:kern w:val="0"/>
          <w:sz w:val="32"/>
          <w:szCs w:val="32"/>
          <w:shd w:val="clear" w:color="auto" w:fill="FFFFFF"/>
          <w:lang w:val="zh-CN"/>
        </w:rPr>
        <w:t>（三）一般公共预算财政拨款支出决算具体情况</w:t>
      </w:r>
      <w:bookmarkEnd w:id="54"/>
      <w:bookmarkEnd w:id="55"/>
    </w:p>
    <w:p w:rsidR="00E254FE" w:rsidRDefault="008D5DA9">
      <w:pPr>
        <w:adjustRightInd w:val="0"/>
        <w:snapToGrid w:val="0"/>
        <w:spacing w:line="355" w:lineRule="auto"/>
        <w:ind w:firstLineChars="200" w:firstLine="640"/>
        <w:rPr>
          <w:rFonts w:eastAsia="仿宋_GB2312"/>
          <w:kern w:val="0"/>
          <w:sz w:val="32"/>
          <w:szCs w:val="32"/>
        </w:rPr>
      </w:pPr>
      <w:bookmarkStart w:id="56" w:name="_Toc15377444"/>
      <w:bookmarkStart w:id="57" w:name="_Toc15378460"/>
      <w:bookmarkStart w:id="58" w:name="_Toc15377213"/>
      <w:bookmarkStart w:id="59" w:name="_Toc112946027"/>
      <w:r>
        <w:rPr>
          <w:rFonts w:eastAsia="仿宋_GB2312" w:hint="eastAsia"/>
          <w:kern w:val="0"/>
          <w:sz w:val="32"/>
          <w:szCs w:val="32"/>
        </w:rPr>
        <w:t>2021</w:t>
      </w:r>
      <w:r>
        <w:rPr>
          <w:rFonts w:eastAsia="仿宋_GB2312" w:hint="eastAsia"/>
          <w:kern w:val="0"/>
          <w:sz w:val="32"/>
          <w:szCs w:val="32"/>
        </w:rPr>
        <w:t>年一般公共预算支出决算数为</w:t>
      </w:r>
      <w:r>
        <w:rPr>
          <w:rFonts w:eastAsia="仿宋_GB2312" w:hint="eastAsia"/>
          <w:kern w:val="0"/>
          <w:sz w:val="32"/>
          <w:szCs w:val="32"/>
        </w:rPr>
        <w:t>1304.85</w:t>
      </w:r>
      <w:r>
        <w:rPr>
          <w:rFonts w:eastAsia="仿宋_GB2312" w:hint="eastAsia"/>
          <w:kern w:val="0"/>
          <w:sz w:val="32"/>
          <w:szCs w:val="32"/>
        </w:rPr>
        <w:t>万元，完成预算</w:t>
      </w:r>
      <w:r>
        <w:rPr>
          <w:rFonts w:eastAsia="仿宋_GB2312"/>
          <w:kern w:val="0"/>
          <w:sz w:val="32"/>
          <w:szCs w:val="32"/>
        </w:rPr>
        <w:t>99.96%</w:t>
      </w:r>
      <w:r>
        <w:rPr>
          <w:rFonts w:eastAsia="仿宋_GB2312" w:hint="eastAsia"/>
          <w:kern w:val="0"/>
          <w:sz w:val="32"/>
          <w:szCs w:val="32"/>
        </w:rPr>
        <w:t>。其中：</w:t>
      </w:r>
      <w:bookmarkEnd w:id="56"/>
      <w:bookmarkEnd w:id="57"/>
      <w:bookmarkEnd w:id="58"/>
      <w:bookmarkEnd w:id="59"/>
    </w:p>
    <w:p w:rsidR="00E254FE" w:rsidRDefault="008D5DA9">
      <w:pPr>
        <w:adjustRightInd w:val="0"/>
        <w:snapToGrid w:val="0"/>
        <w:spacing w:line="355" w:lineRule="auto"/>
        <w:ind w:firstLineChars="200" w:firstLine="643"/>
        <w:rPr>
          <w:rFonts w:ascii="仿宋" w:eastAsia="仿宋" w:hAnsi="仿宋"/>
          <w:b/>
          <w:sz w:val="32"/>
          <w:szCs w:val="32"/>
        </w:rPr>
      </w:pPr>
      <w:r>
        <w:rPr>
          <w:rFonts w:eastAsia="仿宋_GB2312"/>
          <w:b/>
          <w:kern w:val="0"/>
          <w:sz w:val="32"/>
          <w:szCs w:val="32"/>
        </w:rPr>
        <w:t>1.</w:t>
      </w:r>
      <w:r>
        <w:rPr>
          <w:rFonts w:eastAsia="仿宋_GB2312"/>
          <w:b/>
          <w:kern w:val="0"/>
          <w:sz w:val="32"/>
          <w:szCs w:val="32"/>
        </w:rPr>
        <w:t>一般公共服务（类）组织事务（款）其他组织事务支出（项）</w:t>
      </w:r>
      <w:r>
        <w:rPr>
          <w:rFonts w:eastAsia="仿宋_GB2312"/>
          <w:b/>
          <w:kern w:val="0"/>
          <w:sz w:val="32"/>
          <w:szCs w:val="32"/>
        </w:rPr>
        <w:t xml:space="preserve">: </w:t>
      </w:r>
      <w:r>
        <w:rPr>
          <w:rFonts w:eastAsia="仿宋_GB2312" w:hint="eastAsia"/>
          <w:kern w:val="0"/>
          <w:sz w:val="32"/>
          <w:szCs w:val="32"/>
        </w:rPr>
        <w:t>支出决算为</w:t>
      </w:r>
      <w:r>
        <w:rPr>
          <w:rFonts w:eastAsia="仿宋_GB2312"/>
          <w:kern w:val="0"/>
          <w:sz w:val="32"/>
          <w:szCs w:val="32"/>
        </w:rPr>
        <w:t>2.44</w:t>
      </w:r>
      <w:r>
        <w:rPr>
          <w:rFonts w:eastAsia="仿宋_GB2312" w:hint="eastAsia"/>
          <w:kern w:val="0"/>
          <w:sz w:val="32"/>
          <w:szCs w:val="32"/>
        </w:rPr>
        <w:t>万元，完成预算</w:t>
      </w:r>
      <w:r>
        <w:rPr>
          <w:rFonts w:eastAsia="仿宋_GB2312"/>
          <w:kern w:val="0"/>
          <w:sz w:val="32"/>
          <w:szCs w:val="32"/>
        </w:rPr>
        <w:t>100%</w:t>
      </w:r>
      <w:r>
        <w:rPr>
          <w:rFonts w:eastAsia="仿宋_GB2312" w:hint="eastAsia"/>
          <w:kern w:val="0"/>
          <w:sz w:val="32"/>
          <w:szCs w:val="32"/>
        </w:rPr>
        <w:t>，决算数与预算数持平。</w:t>
      </w:r>
    </w:p>
    <w:p w:rsidR="00E254FE" w:rsidRDefault="008D5DA9">
      <w:pPr>
        <w:adjustRightInd w:val="0"/>
        <w:snapToGrid w:val="0"/>
        <w:spacing w:line="355" w:lineRule="auto"/>
        <w:ind w:firstLineChars="200" w:firstLine="643"/>
        <w:rPr>
          <w:rStyle w:val="a7"/>
          <w:rFonts w:ascii="仿宋" w:eastAsia="仿宋" w:hAnsi="仿宋"/>
          <w:b w:val="0"/>
          <w:bCs/>
          <w:color w:val="000000"/>
          <w:sz w:val="28"/>
          <w:szCs w:val="28"/>
        </w:rPr>
      </w:pPr>
      <w:r>
        <w:rPr>
          <w:rFonts w:eastAsia="仿宋_GB2312"/>
          <w:b/>
          <w:kern w:val="0"/>
          <w:sz w:val="32"/>
          <w:szCs w:val="32"/>
        </w:rPr>
        <w:lastRenderedPageBreak/>
        <w:t>2.</w:t>
      </w:r>
      <w:r>
        <w:rPr>
          <w:rFonts w:eastAsia="仿宋_GB2312" w:hint="eastAsia"/>
          <w:b/>
          <w:kern w:val="0"/>
          <w:sz w:val="32"/>
          <w:szCs w:val="32"/>
        </w:rPr>
        <w:t>社会保障和就业（类）行政事业单位养老金支出（款）机关事业单位基本养老金（项）</w:t>
      </w:r>
      <w:r>
        <w:rPr>
          <w:rFonts w:eastAsia="仿宋_GB2312"/>
          <w:b/>
          <w:kern w:val="0"/>
          <w:sz w:val="32"/>
          <w:szCs w:val="32"/>
        </w:rPr>
        <w:t>:</w:t>
      </w:r>
      <w:r>
        <w:rPr>
          <w:rFonts w:eastAsia="仿宋_GB2312"/>
          <w:kern w:val="0"/>
          <w:sz w:val="32"/>
          <w:szCs w:val="32"/>
        </w:rPr>
        <w:t xml:space="preserve"> </w:t>
      </w:r>
      <w:r>
        <w:rPr>
          <w:rFonts w:eastAsia="仿宋_GB2312" w:hint="eastAsia"/>
          <w:kern w:val="0"/>
          <w:sz w:val="32"/>
          <w:szCs w:val="32"/>
        </w:rPr>
        <w:t>支出决算为</w:t>
      </w:r>
      <w:r>
        <w:rPr>
          <w:rFonts w:eastAsia="仿宋_GB2312"/>
          <w:kern w:val="0"/>
          <w:sz w:val="32"/>
          <w:szCs w:val="32"/>
        </w:rPr>
        <w:t>70.43</w:t>
      </w:r>
      <w:r>
        <w:rPr>
          <w:rFonts w:eastAsia="仿宋_GB2312" w:hint="eastAsia"/>
          <w:kern w:val="0"/>
          <w:sz w:val="32"/>
          <w:szCs w:val="32"/>
        </w:rPr>
        <w:t>万元，完成预算</w:t>
      </w:r>
      <w:r>
        <w:rPr>
          <w:rFonts w:eastAsia="仿宋_GB2312"/>
          <w:kern w:val="0"/>
          <w:sz w:val="32"/>
          <w:szCs w:val="32"/>
        </w:rPr>
        <w:t>100%</w:t>
      </w:r>
      <w:r>
        <w:rPr>
          <w:rFonts w:eastAsia="仿宋_GB2312"/>
          <w:kern w:val="0"/>
          <w:sz w:val="32"/>
          <w:szCs w:val="32"/>
        </w:rPr>
        <w:t>；</w:t>
      </w:r>
      <w:r>
        <w:rPr>
          <w:rFonts w:eastAsia="仿宋_GB2312" w:hint="eastAsia"/>
          <w:b/>
          <w:kern w:val="0"/>
          <w:sz w:val="32"/>
          <w:szCs w:val="32"/>
        </w:rPr>
        <w:t>社会保障和就业（类）行政事业单位养老金支出（款）</w:t>
      </w:r>
      <w:r>
        <w:rPr>
          <w:rStyle w:val="a7"/>
          <w:rFonts w:eastAsia="仿宋_GB2312" w:hint="eastAsia"/>
          <w:b w:val="0"/>
          <w:bCs/>
          <w:sz w:val="32"/>
          <w:szCs w:val="32"/>
        </w:rPr>
        <w:t>事业单位离退休（项）：</w:t>
      </w:r>
      <w:r>
        <w:rPr>
          <w:rStyle w:val="a7"/>
          <w:rFonts w:eastAsia="仿宋_GB2312"/>
          <w:b w:val="0"/>
          <w:bCs/>
          <w:sz w:val="32"/>
          <w:szCs w:val="32"/>
        </w:rPr>
        <w:t>支出决算为</w:t>
      </w:r>
      <w:r>
        <w:rPr>
          <w:rStyle w:val="a7"/>
          <w:rFonts w:eastAsia="仿宋_GB2312"/>
          <w:b w:val="0"/>
          <w:bCs/>
          <w:sz w:val="32"/>
          <w:szCs w:val="32"/>
        </w:rPr>
        <w:t>33.38</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w:t>
      </w:r>
      <w:r>
        <w:rPr>
          <w:rStyle w:val="a7"/>
          <w:rFonts w:ascii="仿宋" w:eastAsia="仿宋" w:hAnsi="仿宋" w:hint="eastAsia"/>
          <w:bCs/>
          <w:sz w:val="32"/>
          <w:szCs w:val="32"/>
        </w:rPr>
        <w:t>社会保障和就业（类）社会福利（款）儿童福利（项）</w:t>
      </w:r>
      <w:r>
        <w:rPr>
          <w:rStyle w:val="a7"/>
          <w:rFonts w:ascii="仿宋" w:eastAsia="仿宋" w:hAnsi="仿宋"/>
          <w:bCs/>
          <w:sz w:val="32"/>
          <w:szCs w:val="32"/>
        </w:rPr>
        <w:t>:</w:t>
      </w:r>
      <w:r>
        <w:rPr>
          <w:rStyle w:val="a7"/>
          <w:rFonts w:ascii="仿宋" w:eastAsia="仿宋" w:hAnsi="仿宋"/>
          <w:b w:val="0"/>
          <w:bCs/>
          <w:sz w:val="32"/>
          <w:szCs w:val="32"/>
        </w:rPr>
        <w:t xml:space="preserve"> </w:t>
      </w:r>
      <w:r>
        <w:rPr>
          <w:rFonts w:eastAsia="仿宋_GB2312" w:hint="eastAsia"/>
          <w:kern w:val="0"/>
          <w:sz w:val="32"/>
          <w:szCs w:val="32"/>
        </w:rPr>
        <w:t>支出决算为</w:t>
      </w:r>
      <w:r>
        <w:rPr>
          <w:rFonts w:eastAsia="仿宋_GB2312"/>
          <w:kern w:val="0"/>
          <w:sz w:val="32"/>
          <w:szCs w:val="32"/>
        </w:rPr>
        <w:t>0.094</w:t>
      </w:r>
      <w:r>
        <w:rPr>
          <w:rFonts w:eastAsia="仿宋_GB2312" w:hint="eastAsia"/>
          <w:kern w:val="0"/>
          <w:sz w:val="32"/>
          <w:szCs w:val="32"/>
        </w:rPr>
        <w:t>万元；完成预算</w:t>
      </w:r>
      <w:r>
        <w:rPr>
          <w:rFonts w:eastAsia="仿宋_GB2312"/>
          <w:kern w:val="0"/>
          <w:sz w:val="32"/>
          <w:szCs w:val="32"/>
        </w:rPr>
        <w:t>100%</w:t>
      </w:r>
      <w:r>
        <w:rPr>
          <w:rFonts w:eastAsia="仿宋_GB2312" w:hint="eastAsia"/>
          <w:kern w:val="0"/>
          <w:sz w:val="32"/>
          <w:szCs w:val="32"/>
        </w:rPr>
        <w:t>；</w:t>
      </w:r>
    </w:p>
    <w:p w:rsidR="00E254FE" w:rsidRDefault="008D5DA9">
      <w:pPr>
        <w:adjustRightInd w:val="0"/>
        <w:snapToGrid w:val="0"/>
        <w:spacing w:line="355" w:lineRule="auto"/>
        <w:ind w:firstLineChars="200" w:firstLine="643"/>
        <w:rPr>
          <w:rFonts w:ascii="仿宋" w:eastAsia="仿宋" w:hAnsi="仿宋"/>
          <w:b/>
          <w:sz w:val="32"/>
          <w:szCs w:val="32"/>
        </w:rPr>
      </w:pPr>
      <w:r>
        <w:rPr>
          <w:rFonts w:eastAsia="仿宋_GB2312"/>
          <w:b/>
          <w:kern w:val="0"/>
          <w:sz w:val="32"/>
          <w:szCs w:val="32"/>
        </w:rPr>
        <w:t xml:space="preserve"> 3.</w:t>
      </w:r>
      <w:r>
        <w:rPr>
          <w:rFonts w:eastAsia="仿宋_GB2312"/>
          <w:b/>
          <w:kern w:val="0"/>
          <w:sz w:val="32"/>
          <w:szCs w:val="32"/>
        </w:rPr>
        <w:t>住房保障支出（类）住房改革支出（款）住房公积金（项）</w:t>
      </w:r>
      <w:r>
        <w:rPr>
          <w:rFonts w:eastAsia="仿宋_GB2312"/>
          <w:b/>
          <w:kern w:val="0"/>
          <w:sz w:val="32"/>
          <w:szCs w:val="32"/>
        </w:rPr>
        <w:t>:</w:t>
      </w:r>
      <w:r>
        <w:rPr>
          <w:rFonts w:eastAsia="仿宋_GB2312"/>
          <w:kern w:val="0"/>
          <w:sz w:val="32"/>
          <w:szCs w:val="32"/>
        </w:rPr>
        <w:t>支出决算为</w:t>
      </w:r>
      <w:r>
        <w:rPr>
          <w:rFonts w:eastAsia="仿宋_GB2312"/>
          <w:kern w:val="0"/>
          <w:sz w:val="32"/>
          <w:szCs w:val="32"/>
        </w:rPr>
        <w:t>64.25</w:t>
      </w:r>
      <w:r>
        <w:rPr>
          <w:rFonts w:eastAsia="仿宋_GB2312"/>
          <w:kern w:val="0"/>
          <w:sz w:val="32"/>
          <w:szCs w:val="32"/>
        </w:rPr>
        <w:t>万元，完成预算</w:t>
      </w:r>
      <w:r>
        <w:rPr>
          <w:rFonts w:eastAsia="仿宋_GB2312"/>
          <w:kern w:val="0"/>
          <w:sz w:val="32"/>
          <w:szCs w:val="32"/>
        </w:rPr>
        <w:t>100%</w:t>
      </w:r>
      <w:r>
        <w:rPr>
          <w:rFonts w:eastAsia="仿宋_GB2312"/>
          <w:kern w:val="0"/>
          <w:sz w:val="32"/>
          <w:szCs w:val="32"/>
        </w:rPr>
        <w:t>。住房保障支出（类）城乡社区住宅（款）住房公积金管理（项）：支出决算为</w:t>
      </w:r>
      <w:r>
        <w:rPr>
          <w:rFonts w:eastAsia="仿宋_GB2312"/>
          <w:kern w:val="0"/>
          <w:sz w:val="32"/>
          <w:szCs w:val="32"/>
        </w:rPr>
        <w:t>1134.25</w:t>
      </w:r>
      <w:r>
        <w:rPr>
          <w:rFonts w:eastAsia="仿宋_GB2312"/>
          <w:kern w:val="0"/>
          <w:sz w:val="32"/>
          <w:szCs w:val="32"/>
        </w:rPr>
        <w:t>万元，完成预算</w:t>
      </w:r>
      <w:r>
        <w:rPr>
          <w:rFonts w:eastAsia="仿宋_GB2312"/>
          <w:kern w:val="0"/>
          <w:sz w:val="32"/>
          <w:szCs w:val="32"/>
        </w:rPr>
        <w:t>99.96%</w:t>
      </w:r>
      <w:r>
        <w:rPr>
          <w:rFonts w:eastAsia="仿宋_GB2312"/>
          <w:kern w:val="0"/>
          <w:sz w:val="32"/>
          <w:szCs w:val="32"/>
        </w:rPr>
        <w:t>。决算数小于预算数的原因是以前年度结转</w:t>
      </w:r>
      <w:r>
        <w:rPr>
          <w:rFonts w:eastAsia="仿宋_GB2312" w:hint="eastAsia"/>
          <w:kern w:val="0"/>
          <w:sz w:val="32"/>
          <w:szCs w:val="32"/>
        </w:rPr>
        <w:t>未支付完毕，结转下年</w:t>
      </w:r>
      <w:r>
        <w:rPr>
          <w:rFonts w:eastAsia="仿宋_GB2312"/>
          <w:kern w:val="0"/>
          <w:sz w:val="32"/>
          <w:szCs w:val="32"/>
        </w:rPr>
        <w:t>0.46</w:t>
      </w:r>
      <w:r>
        <w:rPr>
          <w:rFonts w:eastAsia="仿宋_GB2312"/>
          <w:kern w:val="0"/>
          <w:sz w:val="32"/>
          <w:szCs w:val="32"/>
        </w:rPr>
        <w:t>万元。</w:t>
      </w:r>
    </w:p>
    <w:p w:rsidR="00E254FE" w:rsidRDefault="008D5DA9">
      <w:pPr>
        <w:tabs>
          <w:tab w:val="right" w:pos="8306"/>
        </w:tabs>
        <w:adjustRightInd w:val="0"/>
        <w:snapToGrid w:val="0"/>
        <w:spacing w:line="355" w:lineRule="auto"/>
        <w:ind w:firstLineChars="200" w:firstLine="640"/>
        <w:rPr>
          <w:rStyle w:val="2Char"/>
        </w:rPr>
      </w:pPr>
      <w:bookmarkStart w:id="60" w:name="_Toc15396608"/>
      <w:bookmarkStart w:id="61" w:name="_Toc15377214"/>
      <w:bookmarkStart w:id="62" w:name="_Toc11294602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0"/>
      <w:bookmarkEnd w:id="61"/>
      <w:bookmarkEnd w:id="62"/>
      <w:r>
        <w:rPr>
          <w:rStyle w:val="2Char"/>
          <w:rFonts w:ascii="黑体" w:eastAsia="黑体" w:hAnsi="黑体"/>
          <w:b w:val="0"/>
        </w:rPr>
        <w:tab/>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年一般公共预算财政拨款基本支出</w:t>
      </w:r>
      <w:r>
        <w:rPr>
          <w:rFonts w:eastAsia="仿宋_GB2312"/>
          <w:kern w:val="0"/>
          <w:sz w:val="32"/>
          <w:szCs w:val="32"/>
        </w:rPr>
        <w:t>940.94</w:t>
      </w:r>
      <w:r>
        <w:rPr>
          <w:rFonts w:eastAsia="仿宋_GB2312" w:hint="eastAsia"/>
          <w:kern w:val="0"/>
          <w:sz w:val="32"/>
          <w:szCs w:val="32"/>
        </w:rPr>
        <w:t>万元，其中：</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人员经费</w:t>
      </w:r>
      <w:r>
        <w:rPr>
          <w:rFonts w:eastAsia="仿宋_GB2312"/>
          <w:kern w:val="0"/>
          <w:sz w:val="32"/>
          <w:szCs w:val="32"/>
        </w:rPr>
        <w:t>863.52</w:t>
      </w:r>
      <w:r>
        <w:rPr>
          <w:rFonts w:eastAsia="仿宋_GB2312" w:hint="eastAsia"/>
          <w:kern w:val="0"/>
          <w:sz w:val="32"/>
          <w:szCs w:val="32"/>
        </w:rPr>
        <w:t>万元，主要包括：基本工资、津贴补贴、奖金、绩效工资、机关事业单位基本养老保险缴费、职业年金缴费、其他社会保障缴费、其他工资福利支出、离休费、退休费、生活补助、医疗费补助、住房公积金、其他对个人和家庭的补助支出等。</w:t>
      </w:r>
    </w:p>
    <w:p w:rsidR="00E254FE" w:rsidRDefault="008D5DA9">
      <w:pPr>
        <w:adjustRightInd w:val="0"/>
        <w:snapToGrid w:val="0"/>
        <w:spacing w:line="355" w:lineRule="auto"/>
        <w:ind w:firstLineChars="200" w:firstLine="640"/>
        <w:rPr>
          <w:rFonts w:ascii="仿宋" w:eastAsia="仿宋" w:hAnsi="仿宋"/>
          <w:sz w:val="32"/>
          <w:szCs w:val="32"/>
        </w:rPr>
      </w:pPr>
      <w:r>
        <w:rPr>
          <w:rFonts w:eastAsia="仿宋_GB2312" w:hint="eastAsia"/>
          <w:kern w:val="0"/>
          <w:sz w:val="32"/>
          <w:szCs w:val="32"/>
        </w:rPr>
        <w:t>公用经费</w:t>
      </w:r>
      <w:r>
        <w:rPr>
          <w:rFonts w:eastAsia="仿宋_GB2312"/>
          <w:kern w:val="0"/>
          <w:sz w:val="32"/>
          <w:szCs w:val="32"/>
        </w:rPr>
        <w:t>77.42</w:t>
      </w:r>
      <w:r>
        <w:rPr>
          <w:rFonts w:eastAsia="仿宋_GB2312" w:hint="eastAsia"/>
          <w:kern w:val="0"/>
          <w:sz w:val="32"/>
          <w:szCs w:val="32"/>
        </w:rPr>
        <w:t>万元，主要包括：办公费、水费、电费、邮电费、差旅费、维修（护）费、租赁费、公务接待费、劳务费、工会经费、福利费、公务用车运行维护费、其他交通费、其他商品和服务支出、办公设备购置等。</w:t>
      </w:r>
    </w:p>
    <w:p w:rsidR="00E254FE" w:rsidRDefault="008D5DA9">
      <w:pPr>
        <w:adjustRightInd w:val="0"/>
        <w:snapToGrid w:val="0"/>
        <w:spacing w:line="355" w:lineRule="auto"/>
        <w:ind w:firstLineChars="200" w:firstLine="640"/>
        <w:rPr>
          <w:rStyle w:val="2Char"/>
          <w:rFonts w:ascii="黑体" w:eastAsia="黑体" w:hAnsi="黑体"/>
          <w:b w:val="0"/>
        </w:rPr>
      </w:pPr>
      <w:bookmarkStart w:id="63" w:name="_Toc15377215"/>
      <w:bookmarkStart w:id="64" w:name="_Toc15396609"/>
      <w:bookmarkStart w:id="65" w:name="_Toc112946029"/>
      <w:r>
        <w:rPr>
          <w:rFonts w:ascii="黑体" w:eastAsia="黑体" w:hint="eastAsia"/>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3"/>
      <w:bookmarkEnd w:id="64"/>
      <w:bookmarkEnd w:id="65"/>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66" w:name="_Toc15377216"/>
      <w:bookmarkStart w:id="67" w:name="_Toc112946030"/>
      <w:r>
        <w:rPr>
          <w:rFonts w:ascii="楷体_GB2312" w:eastAsia="楷体_GB2312" w:hAnsi="楷体" w:cs="宋体" w:hint="eastAsia"/>
          <w:kern w:val="0"/>
          <w:sz w:val="32"/>
          <w:szCs w:val="32"/>
          <w:shd w:val="clear" w:color="auto" w:fill="FFFFFF"/>
          <w:lang w:val="zh-CN"/>
        </w:rPr>
        <w:t>（一）“三公”经费财政拨款支出决算总体情况说明</w:t>
      </w:r>
      <w:bookmarkEnd w:id="66"/>
      <w:bookmarkEnd w:id="67"/>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年“三公”经费财政拨款支出决算为</w:t>
      </w:r>
      <w:r>
        <w:rPr>
          <w:rFonts w:eastAsia="仿宋_GB2312"/>
          <w:kern w:val="0"/>
          <w:sz w:val="32"/>
          <w:szCs w:val="32"/>
        </w:rPr>
        <w:t>0.16</w:t>
      </w:r>
      <w:r>
        <w:rPr>
          <w:rFonts w:eastAsia="仿宋_GB2312" w:hint="eastAsia"/>
          <w:kern w:val="0"/>
          <w:sz w:val="32"/>
          <w:szCs w:val="32"/>
        </w:rPr>
        <w:t>万元，完成预算</w:t>
      </w:r>
      <w:r>
        <w:rPr>
          <w:rFonts w:eastAsia="仿宋_GB2312"/>
          <w:kern w:val="0"/>
          <w:sz w:val="32"/>
          <w:szCs w:val="32"/>
        </w:rPr>
        <w:t>100%</w:t>
      </w:r>
      <w:r>
        <w:rPr>
          <w:rFonts w:eastAsia="仿宋_GB2312" w:hint="eastAsia"/>
          <w:kern w:val="0"/>
          <w:sz w:val="32"/>
          <w:szCs w:val="32"/>
        </w:rPr>
        <w:t>，决算数与预算数持平。</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68" w:name="_Toc15377217"/>
      <w:bookmarkStart w:id="69" w:name="_Toc112946031"/>
      <w:r>
        <w:rPr>
          <w:rFonts w:ascii="楷体_GB2312" w:eastAsia="楷体_GB2312" w:hAnsi="楷体" w:cs="宋体" w:hint="eastAsia"/>
          <w:kern w:val="0"/>
          <w:sz w:val="32"/>
          <w:szCs w:val="32"/>
          <w:shd w:val="clear" w:color="auto" w:fill="FFFFFF"/>
          <w:lang w:val="zh-CN"/>
        </w:rPr>
        <w:t>（二）“三公”经费财政拨款支出决算具体情况说明</w:t>
      </w:r>
      <w:bookmarkEnd w:id="68"/>
      <w:bookmarkEnd w:id="69"/>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年“三公”经费财政拨款支出决算中，因公出国（境）费支出决算</w:t>
      </w:r>
      <w:r>
        <w:rPr>
          <w:rFonts w:eastAsia="仿宋_GB2312"/>
          <w:kern w:val="0"/>
          <w:sz w:val="32"/>
          <w:szCs w:val="32"/>
        </w:rPr>
        <w:t>0</w:t>
      </w:r>
      <w:r>
        <w:rPr>
          <w:rFonts w:eastAsia="仿宋_GB2312" w:hint="eastAsia"/>
          <w:kern w:val="0"/>
          <w:sz w:val="32"/>
          <w:szCs w:val="32"/>
        </w:rPr>
        <w:t>万元，占</w:t>
      </w:r>
      <w:r>
        <w:rPr>
          <w:rFonts w:eastAsia="仿宋_GB2312"/>
          <w:kern w:val="0"/>
          <w:sz w:val="32"/>
          <w:szCs w:val="32"/>
        </w:rPr>
        <w:t>0%</w:t>
      </w:r>
      <w:r>
        <w:rPr>
          <w:rFonts w:eastAsia="仿宋_GB2312" w:hint="eastAsia"/>
          <w:kern w:val="0"/>
          <w:sz w:val="32"/>
          <w:szCs w:val="32"/>
        </w:rPr>
        <w:t>；公务用车购置及运行维护费支出决算</w:t>
      </w:r>
      <w:r>
        <w:rPr>
          <w:rFonts w:eastAsia="仿宋_GB2312"/>
          <w:kern w:val="0"/>
          <w:sz w:val="32"/>
          <w:szCs w:val="32"/>
        </w:rPr>
        <w:t>0</w:t>
      </w:r>
      <w:r>
        <w:rPr>
          <w:rFonts w:eastAsia="仿宋_GB2312" w:hint="eastAsia"/>
          <w:kern w:val="0"/>
          <w:sz w:val="32"/>
          <w:szCs w:val="32"/>
        </w:rPr>
        <w:t>万元，占</w:t>
      </w:r>
      <w:r>
        <w:rPr>
          <w:rFonts w:eastAsia="仿宋_GB2312"/>
          <w:kern w:val="0"/>
          <w:sz w:val="32"/>
          <w:szCs w:val="32"/>
        </w:rPr>
        <w:t>0%</w:t>
      </w:r>
      <w:r>
        <w:rPr>
          <w:rFonts w:eastAsia="仿宋_GB2312" w:hint="eastAsia"/>
          <w:kern w:val="0"/>
          <w:sz w:val="32"/>
          <w:szCs w:val="32"/>
        </w:rPr>
        <w:t>；公务接待费支出决算</w:t>
      </w:r>
      <w:r>
        <w:rPr>
          <w:rFonts w:eastAsia="仿宋_GB2312"/>
          <w:kern w:val="0"/>
          <w:sz w:val="32"/>
          <w:szCs w:val="32"/>
        </w:rPr>
        <w:t>0.16</w:t>
      </w:r>
      <w:r>
        <w:rPr>
          <w:rFonts w:eastAsia="仿宋_GB2312" w:hint="eastAsia"/>
          <w:kern w:val="0"/>
          <w:sz w:val="32"/>
          <w:szCs w:val="32"/>
        </w:rPr>
        <w:t>万元，占</w:t>
      </w:r>
      <w:r>
        <w:rPr>
          <w:rFonts w:eastAsia="仿宋_GB2312"/>
          <w:kern w:val="0"/>
          <w:sz w:val="32"/>
          <w:szCs w:val="32"/>
        </w:rPr>
        <w:t>100%</w:t>
      </w:r>
      <w:r>
        <w:rPr>
          <w:rFonts w:eastAsia="仿宋_GB2312" w:hint="eastAsia"/>
          <w:kern w:val="0"/>
          <w:sz w:val="32"/>
          <w:szCs w:val="32"/>
        </w:rPr>
        <w:t>。具体情况如下：</w:t>
      </w:r>
    </w:p>
    <w:p w:rsidR="00E254FE" w:rsidRDefault="008D5DA9">
      <w:pPr>
        <w:pStyle w:val="a0"/>
        <w:spacing w:before="93"/>
        <w:jc w:val="center"/>
      </w:pPr>
      <w:r>
        <w:rPr>
          <w:rFonts w:hint="eastAsia"/>
          <w:noProof/>
        </w:rPr>
        <w:drawing>
          <wp:inline distT="0" distB="0" distL="0" distR="0">
            <wp:extent cx="3772535" cy="1655445"/>
            <wp:effectExtent l="0" t="0" r="18415" b="209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4FE" w:rsidRDefault="008D5DA9">
      <w:pPr>
        <w:adjustRightInd w:val="0"/>
        <w:snapToGrid w:val="0"/>
        <w:spacing w:line="355" w:lineRule="auto"/>
        <w:ind w:firstLine="641"/>
        <w:rPr>
          <w:rFonts w:eastAsia="仿宋_GB2312"/>
          <w:kern w:val="0"/>
          <w:sz w:val="32"/>
          <w:szCs w:val="32"/>
        </w:rPr>
      </w:pPr>
      <w:r>
        <w:rPr>
          <w:rFonts w:eastAsia="仿宋_GB2312" w:hint="eastAsia"/>
          <w:kern w:val="0"/>
          <w:sz w:val="32"/>
          <w:szCs w:val="32"/>
        </w:rPr>
        <w:t>（图</w:t>
      </w:r>
      <w:r>
        <w:rPr>
          <w:rFonts w:eastAsia="仿宋_GB2312" w:hint="eastAsia"/>
          <w:kern w:val="0"/>
          <w:sz w:val="32"/>
          <w:szCs w:val="32"/>
        </w:rPr>
        <w:t>7</w:t>
      </w:r>
      <w:r>
        <w:rPr>
          <w:rFonts w:eastAsia="仿宋_GB2312" w:hint="eastAsia"/>
          <w:kern w:val="0"/>
          <w:sz w:val="32"/>
          <w:szCs w:val="32"/>
        </w:rPr>
        <w:t>：“三公”经费财政拨款支出结构）</w:t>
      </w:r>
    </w:p>
    <w:p w:rsidR="00E254FE" w:rsidRDefault="008D5DA9">
      <w:pPr>
        <w:adjustRightInd w:val="0"/>
        <w:snapToGrid w:val="0"/>
        <w:spacing w:line="355" w:lineRule="auto"/>
        <w:ind w:firstLine="641"/>
        <w:rPr>
          <w:rFonts w:eastAsia="仿宋_GB2312"/>
          <w:kern w:val="0"/>
          <w:sz w:val="32"/>
          <w:szCs w:val="32"/>
        </w:rPr>
      </w:pPr>
      <w:r>
        <w:rPr>
          <w:rFonts w:eastAsia="仿宋_GB2312"/>
          <w:kern w:val="0"/>
          <w:sz w:val="32"/>
          <w:szCs w:val="32"/>
        </w:rPr>
        <w:t>1.</w:t>
      </w:r>
      <w:r>
        <w:rPr>
          <w:rFonts w:eastAsia="仿宋_GB2312" w:hint="eastAsia"/>
          <w:kern w:val="0"/>
          <w:sz w:val="32"/>
          <w:szCs w:val="32"/>
        </w:rPr>
        <w:t>因公出国（境）经费支出</w:t>
      </w:r>
      <w:r>
        <w:rPr>
          <w:rFonts w:eastAsia="仿宋_GB2312"/>
          <w:kern w:val="0"/>
          <w:sz w:val="32"/>
          <w:szCs w:val="32"/>
        </w:rPr>
        <w:t>0</w:t>
      </w:r>
      <w:r>
        <w:rPr>
          <w:rFonts w:eastAsia="仿宋_GB2312" w:hint="eastAsia"/>
          <w:kern w:val="0"/>
          <w:sz w:val="32"/>
          <w:szCs w:val="32"/>
        </w:rPr>
        <w:t>万元，完成预算</w:t>
      </w:r>
      <w:r>
        <w:rPr>
          <w:rFonts w:eastAsia="仿宋_GB2312"/>
          <w:kern w:val="0"/>
          <w:sz w:val="32"/>
          <w:szCs w:val="32"/>
        </w:rPr>
        <w:t>0%</w:t>
      </w:r>
      <w:r>
        <w:rPr>
          <w:rFonts w:eastAsia="仿宋_GB2312" w:hint="eastAsia"/>
          <w:kern w:val="0"/>
          <w:sz w:val="32"/>
          <w:szCs w:val="32"/>
        </w:rPr>
        <w:t>。全年安排因公出国（境）团组</w:t>
      </w:r>
      <w:r>
        <w:rPr>
          <w:rFonts w:eastAsia="仿宋_GB2312"/>
          <w:kern w:val="0"/>
          <w:sz w:val="32"/>
          <w:szCs w:val="32"/>
        </w:rPr>
        <w:t>0</w:t>
      </w:r>
      <w:r>
        <w:rPr>
          <w:rFonts w:eastAsia="仿宋_GB2312" w:hint="eastAsia"/>
          <w:kern w:val="0"/>
          <w:sz w:val="32"/>
          <w:szCs w:val="32"/>
        </w:rPr>
        <w:t>次，出国（境）</w:t>
      </w:r>
      <w:r>
        <w:rPr>
          <w:rFonts w:eastAsia="仿宋_GB2312"/>
          <w:kern w:val="0"/>
          <w:sz w:val="32"/>
          <w:szCs w:val="32"/>
        </w:rPr>
        <w:t>0</w:t>
      </w:r>
      <w:r>
        <w:rPr>
          <w:rFonts w:eastAsia="仿宋_GB2312" w:hint="eastAsia"/>
          <w:kern w:val="0"/>
          <w:sz w:val="32"/>
          <w:szCs w:val="32"/>
        </w:rPr>
        <w:t>人。因公出国（境）支出决算比</w:t>
      </w:r>
      <w:r>
        <w:rPr>
          <w:rFonts w:eastAsia="仿宋_GB2312"/>
          <w:kern w:val="0"/>
          <w:sz w:val="32"/>
          <w:szCs w:val="32"/>
        </w:rPr>
        <w:t>20</w:t>
      </w:r>
      <w:r>
        <w:rPr>
          <w:rFonts w:eastAsia="仿宋_GB2312" w:hint="eastAsia"/>
          <w:kern w:val="0"/>
          <w:sz w:val="32"/>
          <w:szCs w:val="32"/>
        </w:rPr>
        <w:t>20</w:t>
      </w:r>
      <w:r>
        <w:rPr>
          <w:rFonts w:eastAsia="仿宋_GB2312" w:hint="eastAsia"/>
          <w:kern w:val="0"/>
          <w:sz w:val="32"/>
          <w:szCs w:val="32"/>
        </w:rPr>
        <w:t>年增加</w:t>
      </w:r>
      <w:r>
        <w:rPr>
          <w:rFonts w:eastAsia="仿宋_GB2312"/>
          <w:kern w:val="0"/>
          <w:sz w:val="32"/>
          <w:szCs w:val="32"/>
        </w:rPr>
        <w:t>/</w:t>
      </w:r>
      <w:r>
        <w:rPr>
          <w:rFonts w:eastAsia="仿宋_GB2312" w:hint="eastAsia"/>
          <w:kern w:val="0"/>
          <w:sz w:val="32"/>
          <w:szCs w:val="32"/>
        </w:rPr>
        <w:t>减少</w:t>
      </w:r>
      <w:r>
        <w:rPr>
          <w:rFonts w:eastAsia="仿宋_GB2312"/>
          <w:kern w:val="0"/>
          <w:sz w:val="32"/>
          <w:szCs w:val="32"/>
        </w:rPr>
        <w:t>0</w:t>
      </w:r>
      <w:r>
        <w:rPr>
          <w:rFonts w:eastAsia="仿宋_GB2312" w:hint="eastAsia"/>
          <w:kern w:val="0"/>
          <w:sz w:val="32"/>
          <w:szCs w:val="32"/>
        </w:rPr>
        <w:t>万元，增长</w:t>
      </w:r>
      <w:r>
        <w:rPr>
          <w:rFonts w:eastAsia="仿宋_GB2312"/>
          <w:kern w:val="0"/>
          <w:sz w:val="32"/>
          <w:szCs w:val="32"/>
        </w:rPr>
        <w:t>/</w:t>
      </w:r>
      <w:r>
        <w:rPr>
          <w:rFonts w:eastAsia="仿宋_GB2312" w:hint="eastAsia"/>
          <w:kern w:val="0"/>
          <w:sz w:val="32"/>
          <w:szCs w:val="32"/>
        </w:rPr>
        <w:t>下降</w:t>
      </w:r>
      <w:r>
        <w:rPr>
          <w:rFonts w:eastAsia="仿宋_GB2312"/>
          <w:kern w:val="0"/>
          <w:sz w:val="32"/>
          <w:szCs w:val="32"/>
        </w:rPr>
        <w:t>0%</w:t>
      </w:r>
      <w:r>
        <w:rPr>
          <w:rFonts w:eastAsia="仿宋_GB2312" w:hint="eastAsia"/>
          <w:kern w:val="0"/>
          <w:sz w:val="32"/>
          <w:szCs w:val="32"/>
        </w:rPr>
        <w:t>。</w:t>
      </w:r>
    </w:p>
    <w:p w:rsidR="00E254FE" w:rsidRDefault="008D5DA9">
      <w:pPr>
        <w:adjustRightInd w:val="0"/>
        <w:snapToGrid w:val="0"/>
        <w:spacing w:line="355" w:lineRule="auto"/>
        <w:ind w:firstLine="641"/>
        <w:rPr>
          <w:rFonts w:eastAsia="仿宋_GB2312"/>
          <w:kern w:val="0"/>
          <w:sz w:val="32"/>
          <w:szCs w:val="32"/>
        </w:rPr>
      </w:pPr>
      <w:r>
        <w:rPr>
          <w:rFonts w:eastAsia="仿宋_GB2312"/>
          <w:kern w:val="0"/>
          <w:sz w:val="32"/>
          <w:szCs w:val="32"/>
        </w:rPr>
        <w:t>2.</w:t>
      </w:r>
      <w:r>
        <w:rPr>
          <w:rFonts w:eastAsia="仿宋_GB2312" w:hint="eastAsia"/>
          <w:kern w:val="0"/>
          <w:sz w:val="32"/>
          <w:szCs w:val="32"/>
        </w:rPr>
        <w:t>公务用车购置及运行维护费支出</w:t>
      </w:r>
      <w:r>
        <w:rPr>
          <w:rFonts w:eastAsia="仿宋_GB2312"/>
          <w:kern w:val="0"/>
          <w:sz w:val="32"/>
          <w:szCs w:val="32"/>
        </w:rPr>
        <w:t>0</w:t>
      </w:r>
      <w:r>
        <w:rPr>
          <w:rFonts w:eastAsia="仿宋_GB2312" w:hint="eastAsia"/>
          <w:kern w:val="0"/>
          <w:sz w:val="32"/>
          <w:szCs w:val="32"/>
        </w:rPr>
        <w:t>万元，完成预算</w:t>
      </w:r>
      <w:r>
        <w:rPr>
          <w:rFonts w:eastAsia="仿宋_GB2312"/>
          <w:kern w:val="0"/>
          <w:sz w:val="32"/>
          <w:szCs w:val="32"/>
        </w:rPr>
        <w:t>0%</w:t>
      </w:r>
      <w:r>
        <w:rPr>
          <w:rFonts w:eastAsia="仿宋_GB2312" w:hint="eastAsia"/>
          <w:kern w:val="0"/>
          <w:sz w:val="32"/>
          <w:szCs w:val="32"/>
        </w:rPr>
        <w:t>。公务用车购置及运行维护费支出决算比</w:t>
      </w:r>
      <w:r>
        <w:rPr>
          <w:rFonts w:eastAsia="仿宋_GB2312"/>
          <w:kern w:val="0"/>
          <w:sz w:val="32"/>
          <w:szCs w:val="32"/>
        </w:rPr>
        <w:t>20</w:t>
      </w:r>
      <w:r>
        <w:rPr>
          <w:rFonts w:eastAsia="仿宋_GB2312" w:hint="eastAsia"/>
          <w:kern w:val="0"/>
          <w:sz w:val="32"/>
          <w:szCs w:val="32"/>
        </w:rPr>
        <w:t>20</w:t>
      </w:r>
      <w:r>
        <w:rPr>
          <w:rFonts w:eastAsia="仿宋_GB2312" w:hint="eastAsia"/>
          <w:kern w:val="0"/>
          <w:sz w:val="32"/>
          <w:szCs w:val="32"/>
        </w:rPr>
        <w:t>年增加</w:t>
      </w:r>
      <w:r>
        <w:rPr>
          <w:rFonts w:eastAsia="仿宋_GB2312"/>
          <w:kern w:val="0"/>
          <w:sz w:val="32"/>
          <w:szCs w:val="32"/>
        </w:rPr>
        <w:t>/</w:t>
      </w:r>
      <w:r>
        <w:rPr>
          <w:rFonts w:eastAsia="仿宋_GB2312" w:hint="eastAsia"/>
          <w:kern w:val="0"/>
          <w:sz w:val="32"/>
          <w:szCs w:val="32"/>
        </w:rPr>
        <w:t>减少</w:t>
      </w:r>
      <w:r>
        <w:rPr>
          <w:rFonts w:eastAsia="仿宋_GB2312"/>
          <w:kern w:val="0"/>
          <w:sz w:val="32"/>
          <w:szCs w:val="32"/>
        </w:rPr>
        <w:t>0</w:t>
      </w:r>
      <w:r>
        <w:rPr>
          <w:rFonts w:eastAsia="仿宋_GB2312" w:hint="eastAsia"/>
          <w:kern w:val="0"/>
          <w:sz w:val="32"/>
          <w:szCs w:val="32"/>
        </w:rPr>
        <w:t>万元，增长</w:t>
      </w:r>
      <w:r>
        <w:rPr>
          <w:rFonts w:eastAsia="仿宋_GB2312"/>
          <w:kern w:val="0"/>
          <w:sz w:val="32"/>
          <w:szCs w:val="32"/>
        </w:rPr>
        <w:t>/</w:t>
      </w:r>
      <w:r>
        <w:rPr>
          <w:rFonts w:eastAsia="仿宋_GB2312" w:hint="eastAsia"/>
          <w:kern w:val="0"/>
          <w:sz w:val="32"/>
          <w:szCs w:val="32"/>
        </w:rPr>
        <w:t>下降</w:t>
      </w:r>
      <w:r>
        <w:rPr>
          <w:rFonts w:eastAsia="仿宋_GB2312"/>
          <w:kern w:val="0"/>
          <w:sz w:val="32"/>
          <w:szCs w:val="32"/>
        </w:rPr>
        <w:t>0%</w:t>
      </w:r>
      <w:r>
        <w:rPr>
          <w:rFonts w:eastAsia="仿宋_GB2312" w:hint="eastAsia"/>
          <w:kern w:val="0"/>
          <w:sz w:val="32"/>
          <w:szCs w:val="32"/>
        </w:rPr>
        <w:t>。</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其中：公务用车购置支出</w:t>
      </w:r>
      <w:r>
        <w:rPr>
          <w:rFonts w:eastAsia="仿宋_GB2312"/>
          <w:kern w:val="0"/>
          <w:sz w:val="32"/>
          <w:szCs w:val="32"/>
        </w:rPr>
        <w:t>0</w:t>
      </w:r>
      <w:r>
        <w:rPr>
          <w:rFonts w:eastAsia="仿宋_GB2312" w:hint="eastAsia"/>
          <w:kern w:val="0"/>
          <w:sz w:val="32"/>
          <w:szCs w:val="32"/>
        </w:rPr>
        <w:t>万元。全年按规定更新购置公务用车</w:t>
      </w:r>
      <w:r>
        <w:rPr>
          <w:rFonts w:eastAsia="仿宋_GB2312"/>
          <w:kern w:val="0"/>
          <w:sz w:val="32"/>
          <w:szCs w:val="32"/>
        </w:rPr>
        <w:t>0</w:t>
      </w:r>
      <w:r>
        <w:rPr>
          <w:rFonts w:eastAsia="仿宋_GB2312" w:hint="eastAsia"/>
          <w:kern w:val="0"/>
          <w:sz w:val="32"/>
          <w:szCs w:val="32"/>
        </w:rPr>
        <w:t>辆，其中：轿车</w:t>
      </w:r>
      <w:r>
        <w:rPr>
          <w:rFonts w:eastAsia="仿宋_GB2312"/>
          <w:kern w:val="0"/>
          <w:sz w:val="32"/>
          <w:szCs w:val="32"/>
        </w:rPr>
        <w:t>0</w:t>
      </w:r>
      <w:r>
        <w:rPr>
          <w:rFonts w:eastAsia="仿宋_GB2312" w:hint="eastAsia"/>
          <w:kern w:val="0"/>
          <w:sz w:val="32"/>
          <w:szCs w:val="32"/>
        </w:rPr>
        <w:t>辆、金额</w:t>
      </w:r>
      <w:r>
        <w:rPr>
          <w:rFonts w:eastAsia="仿宋_GB2312"/>
          <w:kern w:val="0"/>
          <w:sz w:val="32"/>
          <w:szCs w:val="32"/>
        </w:rPr>
        <w:t>0</w:t>
      </w:r>
      <w:r>
        <w:rPr>
          <w:rFonts w:eastAsia="仿宋_GB2312" w:hint="eastAsia"/>
          <w:kern w:val="0"/>
          <w:sz w:val="32"/>
          <w:szCs w:val="32"/>
        </w:rPr>
        <w:t>万元，越野车</w:t>
      </w:r>
      <w:r>
        <w:rPr>
          <w:rFonts w:eastAsia="仿宋_GB2312"/>
          <w:kern w:val="0"/>
          <w:sz w:val="32"/>
          <w:szCs w:val="32"/>
        </w:rPr>
        <w:t>0</w:t>
      </w:r>
      <w:r>
        <w:rPr>
          <w:rFonts w:eastAsia="仿宋_GB2312" w:hint="eastAsia"/>
          <w:kern w:val="0"/>
          <w:sz w:val="32"/>
          <w:szCs w:val="32"/>
        </w:rPr>
        <w:t>辆、</w:t>
      </w:r>
      <w:r>
        <w:rPr>
          <w:rFonts w:eastAsia="仿宋_GB2312" w:hint="eastAsia"/>
          <w:kern w:val="0"/>
          <w:sz w:val="32"/>
          <w:szCs w:val="32"/>
        </w:rPr>
        <w:lastRenderedPageBreak/>
        <w:t>金额</w:t>
      </w:r>
      <w:r>
        <w:rPr>
          <w:rFonts w:eastAsia="仿宋_GB2312"/>
          <w:kern w:val="0"/>
          <w:sz w:val="32"/>
          <w:szCs w:val="32"/>
        </w:rPr>
        <w:t>0</w:t>
      </w:r>
      <w:r>
        <w:rPr>
          <w:rFonts w:eastAsia="仿宋_GB2312" w:hint="eastAsia"/>
          <w:kern w:val="0"/>
          <w:sz w:val="32"/>
          <w:szCs w:val="32"/>
        </w:rPr>
        <w:t>万元，载客汽车</w:t>
      </w:r>
      <w:r>
        <w:rPr>
          <w:rFonts w:eastAsia="仿宋_GB2312"/>
          <w:kern w:val="0"/>
          <w:sz w:val="32"/>
          <w:szCs w:val="32"/>
        </w:rPr>
        <w:t>0</w:t>
      </w:r>
      <w:r>
        <w:rPr>
          <w:rFonts w:eastAsia="仿宋_GB2312" w:hint="eastAsia"/>
          <w:kern w:val="0"/>
          <w:sz w:val="32"/>
          <w:szCs w:val="32"/>
        </w:rPr>
        <w:t>辆、金额</w:t>
      </w:r>
      <w:r>
        <w:rPr>
          <w:rFonts w:eastAsia="仿宋_GB2312"/>
          <w:kern w:val="0"/>
          <w:sz w:val="32"/>
          <w:szCs w:val="32"/>
        </w:rPr>
        <w:t>0</w:t>
      </w:r>
      <w:r>
        <w:rPr>
          <w:rFonts w:eastAsia="仿宋_GB2312" w:hint="eastAsia"/>
          <w:kern w:val="0"/>
          <w:sz w:val="32"/>
          <w:szCs w:val="32"/>
        </w:rPr>
        <w:t>万元。截至</w:t>
      </w: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月底，单位共有公务用车</w:t>
      </w:r>
      <w:r>
        <w:rPr>
          <w:rFonts w:eastAsia="仿宋_GB2312"/>
          <w:kern w:val="0"/>
          <w:sz w:val="32"/>
          <w:szCs w:val="32"/>
        </w:rPr>
        <w:t>0</w:t>
      </w:r>
      <w:r>
        <w:rPr>
          <w:rFonts w:eastAsia="仿宋_GB2312" w:hint="eastAsia"/>
          <w:kern w:val="0"/>
          <w:sz w:val="32"/>
          <w:szCs w:val="32"/>
        </w:rPr>
        <w:t>辆，其中：轿车</w:t>
      </w:r>
      <w:r>
        <w:rPr>
          <w:rFonts w:eastAsia="仿宋_GB2312"/>
          <w:kern w:val="0"/>
          <w:sz w:val="32"/>
          <w:szCs w:val="32"/>
        </w:rPr>
        <w:t>0</w:t>
      </w:r>
      <w:r>
        <w:rPr>
          <w:rFonts w:eastAsia="仿宋_GB2312" w:hint="eastAsia"/>
          <w:kern w:val="0"/>
          <w:sz w:val="32"/>
          <w:szCs w:val="32"/>
        </w:rPr>
        <w:t>辆、越野车</w:t>
      </w:r>
      <w:r>
        <w:rPr>
          <w:rFonts w:eastAsia="仿宋_GB2312"/>
          <w:kern w:val="0"/>
          <w:sz w:val="32"/>
          <w:szCs w:val="32"/>
        </w:rPr>
        <w:t>0</w:t>
      </w:r>
      <w:r>
        <w:rPr>
          <w:rFonts w:eastAsia="仿宋_GB2312" w:hint="eastAsia"/>
          <w:kern w:val="0"/>
          <w:sz w:val="32"/>
          <w:szCs w:val="32"/>
        </w:rPr>
        <w:t>辆、载客汽车</w:t>
      </w:r>
      <w:r>
        <w:rPr>
          <w:rFonts w:eastAsia="仿宋_GB2312"/>
          <w:kern w:val="0"/>
          <w:sz w:val="32"/>
          <w:szCs w:val="32"/>
        </w:rPr>
        <w:t>0</w:t>
      </w:r>
      <w:r>
        <w:rPr>
          <w:rFonts w:eastAsia="仿宋_GB2312" w:hint="eastAsia"/>
          <w:kern w:val="0"/>
          <w:sz w:val="32"/>
          <w:szCs w:val="32"/>
        </w:rPr>
        <w:t>辆。</w:t>
      </w:r>
    </w:p>
    <w:p w:rsidR="00E254FE" w:rsidRDefault="008D5DA9">
      <w:pPr>
        <w:adjustRightInd w:val="0"/>
        <w:snapToGrid w:val="0"/>
        <w:spacing w:line="355" w:lineRule="auto"/>
        <w:ind w:firstLineChars="200" w:firstLine="643"/>
        <w:rPr>
          <w:rFonts w:ascii="仿宋_GB2312" w:eastAsia="仿宋_GB2312"/>
          <w:sz w:val="32"/>
          <w:szCs w:val="32"/>
        </w:rPr>
      </w:pPr>
      <w:r>
        <w:rPr>
          <w:rFonts w:eastAsia="仿宋_GB2312" w:hint="eastAsia"/>
          <w:b/>
          <w:kern w:val="0"/>
          <w:sz w:val="32"/>
          <w:szCs w:val="32"/>
        </w:rPr>
        <w:t>公务用车运行维护费支出</w:t>
      </w:r>
      <w:r>
        <w:rPr>
          <w:rFonts w:eastAsia="仿宋_GB2312"/>
          <w:kern w:val="0"/>
          <w:sz w:val="32"/>
          <w:szCs w:val="32"/>
        </w:rPr>
        <w:t>0</w:t>
      </w:r>
      <w:r>
        <w:rPr>
          <w:rFonts w:eastAsia="仿宋_GB2312" w:hint="eastAsia"/>
          <w:kern w:val="0"/>
          <w:sz w:val="32"/>
          <w:szCs w:val="32"/>
        </w:rPr>
        <w:t>万元。主要用于具体工作等所需的公务用车燃料费、维修费、过路过桥费、保险费等支出。</w:t>
      </w:r>
    </w:p>
    <w:p w:rsidR="00E254FE" w:rsidRDefault="008D5DA9">
      <w:pPr>
        <w:adjustRightInd w:val="0"/>
        <w:snapToGrid w:val="0"/>
        <w:spacing w:line="355" w:lineRule="auto"/>
        <w:ind w:firstLineChars="200" w:firstLine="643"/>
        <w:rPr>
          <w:rFonts w:eastAsia="仿宋_GB2312"/>
          <w:kern w:val="0"/>
          <w:sz w:val="32"/>
          <w:szCs w:val="32"/>
        </w:rPr>
      </w:pPr>
      <w:r>
        <w:rPr>
          <w:rFonts w:eastAsia="仿宋_GB2312"/>
          <w:b/>
          <w:kern w:val="0"/>
          <w:sz w:val="32"/>
          <w:szCs w:val="32"/>
        </w:rPr>
        <w:t>3.</w:t>
      </w:r>
      <w:r>
        <w:rPr>
          <w:rFonts w:eastAsia="仿宋_GB2312" w:hint="eastAsia"/>
          <w:b/>
          <w:kern w:val="0"/>
          <w:sz w:val="32"/>
          <w:szCs w:val="32"/>
        </w:rPr>
        <w:t>公务接待费支出</w:t>
      </w:r>
      <w:r>
        <w:rPr>
          <w:rFonts w:eastAsia="仿宋_GB2312"/>
          <w:kern w:val="0"/>
          <w:sz w:val="32"/>
          <w:szCs w:val="32"/>
        </w:rPr>
        <w:t>0.16</w:t>
      </w:r>
      <w:r>
        <w:rPr>
          <w:rFonts w:eastAsia="仿宋_GB2312" w:hint="eastAsia"/>
          <w:kern w:val="0"/>
          <w:sz w:val="32"/>
          <w:szCs w:val="32"/>
        </w:rPr>
        <w:t>万元，完成预算</w:t>
      </w:r>
      <w:r>
        <w:rPr>
          <w:rFonts w:eastAsia="仿宋_GB2312"/>
          <w:kern w:val="0"/>
          <w:sz w:val="32"/>
          <w:szCs w:val="32"/>
        </w:rPr>
        <w:t>100%</w:t>
      </w:r>
      <w:r>
        <w:rPr>
          <w:rFonts w:eastAsia="仿宋_GB2312" w:hint="eastAsia"/>
          <w:kern w:val="0"/>
          <w:sz w:val="32"/>
          <w:szCs w:val="32"/>
        </w:rPr>
        <w:t>。公务接待费支出决算比</w:t>
      </w:r>
      <w:r>
        <w:rPr>
          <w:rFonts w:eastAsia="仿宋_GB2312"/>
          <w:kern w:val="0"/>
          <w:sz w:val="32"/>
          <w:szCs w:val="32"/>
        </w:rPr>
        <w:t>20</w:t>
      </w:r>
      <w:r>
        <w:rPr>
          <w:rFonts w:eastAsia="仿宋_GB2312" w:hint="eastAsia"/>
          <w:kern w:val="0"/>
          <w:sz w:val="32"/>
          <w:szCs w:val="32"/>
        </w:rPr>
        <w:t>20</w:t>
      </w:r>
      <w:r>
        <w:rPr>
          <w:rFonts w:eastAsia="仿宋_GB2312" w:hint="eastAsia"/>
          <w:kern w:val="0"/>
          <w:sz w:val="32"/>
          <w:szCs w:val="32"/>
        </w:rPr>
        <w:t>年增加</w:t>
      </w:r>
      <w:r>
        <w:rPr>
          <w:rFonts w:eastAsia="仿宋_GB2312"/>
          <w:kern w:val="0"/>
          <w:sz w:val="32"/>
          <w:szCs w:val="32"/>
        </w:rPr>
        <w:t>0.065</w:t>
      </w:r>
      <w:r>
        <w:rPr>
          <w:rFonts w:eastAsia="仿宋_GB2312" w:hint="eastAsia"/>
          <w:kern w:val="0"/>
          <w:sz w:val="32"/>
          <w:szCs w:val="32"/>
        </w:rPr>
        <w:t>万元，增长</w:t>
      </w:r>
      <w:r>
        <w:rPr>
          <w:rFonts w:eastAsia="仿宋_GB2312"/>
          <w:kern w:val="0"/>
          <w:sz w:val="32"/>
          <w:szCs w:val="32"/>
        </w:rPr>
        <w:t>68%</w:t>
      </w:r>
      <w:r>
        <w:rPr>
          <w:rFonts w:eastAsia="仿宋_GB2312" w:hint="eastAsia"/>
          <w:kern w:val="0"/>
          <w:sz w:val="32"/>
          <w:szCs w:val="32"/>
        </w:rPr>
        <w:t>。主要原因是接待人数增加。其中：</w:t>
      </w:r>
    </w:p>
    <w:p w:rsidR="00E254FE" w:rsidRDefault="008D5DA9">
      <w:pPr>
        <w:adjustRightInd w:val="0"/>
        <w:snapToGrid w:val="0"/>
        <w:spacing w:line="355" w:lineRule="auto"/>
        <w:ind w:firstLineChars="200" w:firstLine="643"/>
        <w:rPr>
          <w:rFonts w:ascii="仿宋_GB2312" w:eastAsia="仿宋_GB2312"/>
          <w:sz w:val="32"/>
          <w:szCs w:val="32"/>
        </w:rPr>
      </w:pPr>
      <w:r>
        <w:rPr>
          <w:rFonts w:eastAsia="仿宋_GB2312" w:hint="eastAsia"/>
          <w:b/>
          <w:kern w:val="0"/>
          <w:sz w:val="32"/>
          <w:szCs w:val="32"/>
        </w:rPr>
        <w:t>国内公务接待支出</w:t>
      </w:r>
      <w:r>
        <w:rPr>
          <w:rFonts w:eastAsia="仿宋_GB2312"/>
          <w:kern w:val="0"/>
          <w:sz w:val="32"/>
          <w:szCs w:val="32"/>
        </w:rPr>
        <w:t>0.16</w:t>
      </w:r>
      <w:r>
        <w:rPr>
          <w:rFonts w:eastAsia="仿宋_GB2312" w:hint="eastAsia"/>
          <w:kern w:val="0"/>
          <w:sz w:val="32"/>
          <w:szCs w:val="32"/>
        </w:rPr>
        <w:t>万元，主要用于开展业务活动开支的交通费、住宿费、用餐费等。国内公务接待</w:t>
      </w:r>
      <w:r>
        <w:rPr>
          <w:rFonts w:eastAsia="仿宋_GB2312"/>
          <w:kern w:val="0"/>
          <w:sz w:val="32"/>
          <w:szCs w:val="32"/>
        </w:rPr>
        <w:t>1</w:t>
      </w:r>
      <w:r>
        <w:rPr>
          <w:rFonts w:eastAsia="仿宋_GB2312" w:hint="eastAsia"/>
          <w:kern w:val="0"/>
          <w:sz w:val="32"/>
          <w:szCs w:val="32"/>
        </w:rPr>
        <w:t>批次，</w:t>
      </w:r>
      <w:r>
        <w:rPr>
          <w:rFonts w:eastAsia="仿宋_GB2312"/>
          <w:kern w:val="0"/>
          <w:sz w:val="32"/>
          <w:szCs w:val="32"/>
        </w:rPr>
        <w:t>6</w:t>
      </w:r>
      <w:r>
        <w:rPr>
          <w:rFonts w:eastAsia="仿宋_GB2312" w:hint="eastAsia"/>
          <w:kern w:val="0"/>
          <w:sz w:val="32"/>
          <w:szCs w:val="32"/>
        </w:rPr>
        <w:t>人次（不包括陪同人员），共计支出</w:t>
      </w:r>
      <w:r>
        <w:rPr>
          <w:rFonts w:eastAsia="仿宋_GB2312"/>
          <w:kern w:val="0"/>
          <w:sz w:val="32"/>
          <w:szCs w:val="32"/>
        </w:rPr>
        <w:t>0.16</w:t>
      </w:r>
      <w:r>
        <w:rPr>
          <w:rFonts w:eastAsia="仿宋_GB2312" w:hint="eastAsia"/>
          <w:kern w:val="0"/>
          <w:sz w:val="32"/>
          <w:szCs w:val="32"/>
        </w:rPr>
        <w:t>万元，具体内容包括：省住建厅来中心调研，金额</w:t>
      </w:r>
      <w:r>
        <w:rPr>
          <w:rFonts w:eastAsia="仿宋_GB2312" w:hint="eastAsia"/>
          <w:kern w:val="0"/>
          <w:sz w:val="32"/>
          <w:szCs w:val="32"/>
        </w:rPr>
        <w:t>0.16</w:t>
      </w:r>
      <w:r>
        <w:rPr>
          <w:rFonts w:eastAsia="仿宋_GB2312" w:hint="eastAsia"/>
          <w:kern w:val="0"/>
          <w:sz w:val="32"/>
          <w:szCs w:val="32"/>
        </w:rPr>
        <w:t>万元。</w:t>
      </w:r>
    </w:p>
    <w:p w:rsidR="00E254FE" w:rsidRDefault="008D5DA9">
      <w:pPr>
        <w:adjustRightInd w:val="0"/>
        <w:snapToGrid w:val="0"/>
        <w:spacing w:line="355" w:lineRule="auto"/>
        <w:ind w:firstLineChars="200" w:firstLine="643"/>
        <w:rPr>
          <w:rFonts w:eastAsia="仿宋_GB2312"/>
          <w:kern w:val="0"/>
          <w:sz w:val="32"/>
          <w:szCs w:val="32"/>
        </w:rPr>
      </w:pPr>
      <w:r>
        <w:rPr>
          <w:rFonts w:eastAsia="仿宋_GB2312" w:hint="eastAsia"/>
          <w:b/>
          <w:kern w:val="0"/>
          <w:sz w:val="32"/>
          <w:szCs w:val="32"/>
        </w:rPr>
        <w:t>外事接待支出</w:t>
      </w:r>
      <w:r>
        <w:rPr>
          <w:rFonts w:eastAsia="仿宋_GB2312"/>
          <w:kern w:val="0"/>
          <w:sz w:val="32"/>
          <w:szCs w:val="32"/>
        </w:rPr>
        <w:t>0</w:t>
      </w:r>
      <w:r>
        <w:rPr>
          <w:rFonts w:eastAsia="仿宋_GB2312" w:hint="eastAsia"/>
          <w:kern w:val="0"/>
          <w:sz w:val="32"/>
          <w:szCs w:val="32"/>
        </w:rPr>
        <w:t>万元，外事接待</w:t>
      </w:r>
      <w:r>
        <w:rPr>
          <w:rFonts w:eastAsia="仿宋_GB2312"/>
          <w:kern w:val="0"/>
          <w:sz w:val="32"/>
          <w:szCs w:val="32"/>
        </w:rPr>
        <w:t>0</w:t>
      </w:r>
      <w:r>
        <w:rPr>
          <w:rFonts w:eastAsia="仿宋_GB2312" w:hint="eastAsia"/>
          <w:kern w:val="0"/>
          <w:sz w:val="32"/>
          <w:szCs w:val="32"/>
        </w:rPr>
        <w:t>批次，</w:t>
      </w:r>
      <w:r>
        <w:rPr>
          <w:rFonts w:eastAsia="仿宋_GB2312"/>
          <w:kern w:val="0"/>
          <w:sz w:val="32"/>
          <w:szCs w:val="32"/>
        </w:rPr>
        <w:t>0</w:t>
      </w:r>
      <w:r>
        <w:rPr>
          <w:rFonts w:eastAsia="仿宋_GB2312" w:hint="eastAsia"/>
          <w:kern w:val="0"/>
          <w:sz w:val="32"/>
          <w:szCs w:val="32"/>
        </w:rPr>
        <w:t>人，共计支出</w:t>
      </w:r>
      <w:r>
        <w:rPr>
          <w:rFonts w:eastAsia="仿宋_GB2312"/>
          <w:kern w:val="0"/>
          <w:sz w:val="32"/>
          <w:szCs w:val="32"/>
        </w:rPr>
        <w:t>0</w:t>
      </w:r>
      <w:r>
        <w:rPr>
          <w:rFonts w:eastAsia="仿宋_GB2312" w:hint="eastAsia"/>
          <w:kern w:val="0"/>
          <w:sz w:val="32"/>
          <w:szCs w:val="32"/>
        </w:rPr>
        <w:t>万元。</w:t>
      </w:r>
    </w:p>
    <w:p w:rsidR="00E254FE" w:rsidRDefault="008D5DA9">
      <w:pPr>
        <w:adjustRightInd w:val="0"/>
        <w:snapToGrid w:val="0"/>
        <w:spacing w:line="355" w:lineRule="auto"/>
        <w:ind w:firstLineChars="200" w:firstLine="640"/>
        <w:rPr>
          <w:rStyle w:val="2Char"/>
          <w:rFonts w:ascii="黑体" w:eastAsia="黑体" w:hAnsi="黑体"/>
        </w:rPr>
      </w:pPr>
      <w:bookmarkStart w:id="70" w:name="_Toc15377218"/>
      <w:bookmarkStart w:id="71" w:name="_Toc15396610"/>
      <w:bookmarkStart w:id="72" w:name="_Toc112946032"/>
      <w:r>
        <w:rPr>
          <w:rFonts w:ascii="黑体" w:eastAsia="黑体" w:hint="eastAsia"/>
          <w:sz w:val="32"/>
          <w:szCs w:val="32"/>
        </w:rPr>
        <w:t>八、</w:t>
      </w:r>
      <w:r>
        <w:rPr>
          <w:rStyle w:val="2Char"/>
          <w:rFonts w:ascii="黑体" w:eastAsia="黑体" w:hAnsi="黑体" w:hint="eastAsia"/>
          <w:b w:val="0"/>
        </w:rPr>
        <w:t>政府性基金预算支出决算情况说明</w:t>
      </w:r>
      <w:bookmarkEnd w:id="70"/>
      <w:bookmarkEnd w:id="71"/>
      <w:bookmarkEnd w:id="72"/>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年政府性基金预算财政拨款支出</w:t>
      </w:r>
      <w:r>
        <w:rPr>
          <w:rFonts w:eastAsia="仿宋_GB2312"/>
          <w:kern w:val="0"/>
          <w:sz w:val="32"/>
          <w:szCs w:val="32"/>
        </w:rPr>
        <w:t>0</w:t>
      </w:r>
      <w:r>
        <w:rPr>
          <w:rFonts w:eastAsia="仿宋_GB2312" w:hint="eastAsia"/>
          <w:kern w:val="0"/>
          <w:sz w:val="32"/>
          <w:szCs w:val="32"/>
        </w:rPr>
        <w:t>万元。</w:t>
      </w:r>
    </w:p>
    <w:p w:rsidR="00E254FE" w:rsidRDefault="008D5DA9">
      <w:pPr>
        <w:numPr>
          <w:ilvl w:val="0"/>
          <w:numId w:val="1"/>
        </w:numPr>
        <w:adjustRightInd w:val="0"/>
        <w:snapToGrid w:val="0"/>
        <w:spacing w:line="355" w:lineRule="auto"/>
        <w:ind w:firstLineChars="200" w:firstLine="640"/>
        <w:rPr>
          <w:rStyle w:val="2Char"/>
          <w:rFonts w:ascii="黑体" w:eastAsia="黑体" w:hAnsi="黑体"/>
          <w:b w:val="0"/>
        </w:rPr>
      </w:pPr>
      <w:bookmarkStart w:id="73" w:name="_Toc15396611"/>
      <w:bookmarkStart w:id="74" w:name="_Toc112946033"/>
      <w:bookmarkStart w:id="75" w:name="_Toc15377219"/>
      <w:r>
        <w:rPr>
          <w:rStyle w:val="2Char"/>
          <w:rFonts w:ascii="黑体" w:eastAsia="黑体" w:hAnsi="黑体" w:hint="eastAsia"/>
          <w:b w:val="0"/>
        </w:rPr>
        <w:t>国有资本经营预算支出决算情况说明</w:t>
      </w:r>
      <w:bookmarkEnd w:id="73"/>
      <w:bookmarkEnd w:id="74"/>
      <w:bookmarkEnd w:id="75"/>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年国有资本经营预算财政拨款支出</w:t>
      </w:r>
      <w:r>
        <w:rPr>
          <w:rFonts w:eastAsia="仿宋_GB2312"/>
          <w:kern w:val="0"/>
          <w:sz w:val="32"/>
          <w:szCs w:val="32"/>
        </w:rPr>
        <w:t>0</w:t>
      </w:r>
      <w:r>
        <w:rPr>
          <w:rFonts w:eastAsia="仿宋_GB2312" w:hint="eastAsia"/>
          <w:kern w:val="0"/>
          <w:sz w:val="32"/>
          <w:szCs w:val="32"/>
        </w:rPr>
        <w:t>万元。</w:t>
      </w:r>
    </w:p>
    <w:p w:rsidR="00E254FE" w:rsidRDefault="008D5DA9">
      <w:pPr>
        <w:numPr>
          <w:ilvl w:val="0"/>
          <w:numId w:val="1"/>
        </w:numPr>
        <w:adjustRightInd w:val="0"/>
        <w:snapToGrid w:val="0"/>
        <w:spacing w:line="355" w:lineRule="auto"/>
        <w:ind w:firstLineChars="200" w:firstLine="640"/>
        <w:rPr>
          <w:rStyle w:val="2Char"/>
          <w:rFonts w:ascii="黑体" w:eastAsia="黑体" w:hAnsi="黑体"/>
          <w:b w:val="0"/>
        </w:rPr>
      </w:pPr>
      <w:bookmarkStart w:id="76" w:name="_Toc15396612"/>
      <w:bookmarkStart w:id="77" w:name="_Toc15377221"/>
      <w:bookmarkStart w:id="78" w:name="_Toc112946034"/>
      <w:r>
        <w:rPr>
          <w:rStyle w:val="2Char"/>
          <w:rFonts w:ascii="黑体" w:eastAsia="黑体" w:hAnsi="黑体" w:hint="eastAsia"/>
          <w:b w:val="0"/>
        </w:rPr>
        <w:t>其他重要事项的情况说明</w:t>
      </w:r>
      <w:bookmarkEnd w:id="76"/>
      <w:bookmarkEnd w:id="77"/>
      <w:bookmarkEnd w:id="78"/>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79" w:name="_Toc112946035"/>
      <w:bookmarkStart w:id="80" w:name="_Toc15377222"/>
      <w:r>
        <w:rPr>
          <w:rFonts w:ascii="楷体_GB2312" w:eastAsia="楷体_GB2312" w:hAnsi="楷体" w:cs="宋体" w:hint="eastAsia"/>
          <w:kern w:val="0"/>
          <w:sz w:val="32"/>
          <w:szCs w:val="32"/>
          <w:shd w:val="clear" w:color="auto" w:fill="FFFFFF"/>
          <w:lang w:val="zh-CN"/>
        </w:rPr>
        <w:t>（一）机关运行经费支出情况</w:t>
      </w:r>
      <w:bookmarkEnd w:id="79"/>
      <w:bookmarkEnd w:id="80"/>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年机关运行经费支出</w:t>
      </w:r>
      <w:r>
        <w:rPr>
          <w:rFonts w:eastAsia="仿宋_GB2312"/>
          <w:kern w:val="0"/>
          <w:sz w:val="32"/>
          <w:szCs w:val="32"/>
        </w:rPr>
        <w:t>0</w:t>
      </w:r>
      <w:r>
        <w:rPr>
          <w:rFonts w:eastAsia="仿宋_GB2312" w:hint="eastAsia"/>
          <w:kern w:val="0"/>
          <w:sz w:val="32"/>
          <w:szCs w:val="32"/>
        </w:rPr>
        <w:t>万元。比</w:t>
      </w:r>
      <w:r>
        <w:rPr>
          <w:rFonts w:eastAsia="仿宋_GB2312"/>
          <w:kern w:val="0"/>
          <w:sz w:val="32"/>
          <w:szCs w:val="32"/>
        </w:rPr>
        <w:t>2020</w:t>
      </w:r>
      <w:r>
        <w:rPr>
          <w:rFonts w:eastAsia="仿宋_GB2312" w:hint="eastAsia"/>
          <w:kern w:val="0"/>
          <w:sz w:val="32"/>
          <w:szCs w:val="32"/>
        </w:rPr>
        <w:t>年增加</w:t>
      </w:r>
      <w:r>
        <w:rPr>
          <w:rFonts w:eastAsia="仿宋_GB2312"/>
          <w:kern w:val="0"/>
          <w:sz w:val="32"/>
          <w:szCs w:val="32"/>
        </w:rPr>
        <w:t>/</w:t>
      </w:r>
      <w:r>
        <w:rPr>
          <w:rFonts w:eastAsia="仿宋_GB2312" w:hint="eastAsia"/>
          <w:kern w:val="0"/>
          <w:sz w:val="32"/>
          <w:szCs w:val="32"/>
        </w:rPr>
        <w:t>减少</w:t>
      </w:r>
      <w:r>
        <w:rPr>
          <w:rFonts w:eastAsia="仿宋_GB2312"/>
          <w:kern w:val="0"/>
          <w:sz w:val="32"/>
          <w:szCs w:val="32"/>
        </w:rPr>
        <w:t>0</w:t>
      </w:r>
      <w:r>
        <w:rPr>
          <w:rFonts w:eastAsia="仿宋_GB2312" w:hint="eastAsia"/>
          <w:kern w:val="0"/>
          <w:sz w:val="32"/>
          <w:szCs w:val="32"/>
        </w:rPr>
        <w:t>万元，增长</w:t>
      </w:r>
      <w:r>
        <w:rPr>
          <w:rFonts w:eastAsia="仿宋_GB2312"/>
          <w:kern w:val="0"/>
          <w:sz w:val="32"/>
          <w:szCs w:val="32"/>
        </w:rPr>
        <w:t>/</w:t>
      </w:r>
      <w:r>
        <w:rPr>
          <w:rFonts w:eastAsia="仿宋_GB2312" w:hint="eastAsia"/>
          <w:kern w:val="0"/>
          <w:sz w:val="32"/>
          <w:szCs w:val="32"/>
        </w:rPr>
        <w:t>下降</w:t>
      </w:r>
      <w:r>
        <w:rPr>
          <w:rFonts w:eastAsia="仿宋_GB2312"/>
          <w:kern w:val="0"/>
          <w:sz w:val="32"/>
          <w:szCs w:val="32"/>
        </w:rPr>
        <w:t>0%</w:t>
      </w:r>
      <w:r>
        <w:rPr>
          <w:rFonts w:eastAsia="仿宋_GB2312" w:hint="eastAsia"/>
          <w:kern w:val="0"/>
          <w:sz w:val="32"/>
          <w:szCs w:val="32"/>
        </w:rPr>
        <w:t>。</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81" w:name="_Toc15377223"/>
      <w:bookmarkStart w:id="82" w:name="_Toc112946036"/>
      <w:r>
        <w:rPr>
          <w:rFonts w:ascii="楷体_GB2312" w:eastAsia="楷体_GB2312" w:hAnsi="楷体" w:cs="宋体" w:hint="eastAsia"/>
          <w:kern w:val="0"/>
          <w:sz w:val="32"/>
          <w:szCs w:val="32"/>
          <w:shd w:val="clear" w:color="auto" w:fill="FFFFFF"/>
          <w:lang w:val="zh-CN"/>
        </w:rPr>
        <w:lastRenderedPageBreak/>
        <w:t>（二）政府采购支出情况</w:t>
      </w:r>
      <w:bookmarkEnd w:id="81"/>
      <w:bookmarkEnd w:id="82"/>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年，政府采购支出总额</w:t>
      </w:r>
      <w:r>
        <w:rPr>
          <w:rFonts w:eastAsia="仿宋_GB2312"/>
          <w:kern w:val="0"/>
          <w:sz w:val="32"/>
          <w:szCs w:val="32"/>
        </w:rPr>
        <w:t>133.88</w:t>
      </w:r>
      <w:r>
        <w:rPr>
          <w:rFonts w:eastAsia="仿宋_GB2312" w:hint="eastAsia"/>
          <w:kern w:val="0"/>
          <w:sz w:val="32"/>
          <w:szCs w:val="32"/>
        </w:rPr>
        <w:t>万元，其中：政府采购货物支出</w:t>
      </w:r>
      <w:r>
        <w:rPr>
          <w:rFonts w:eastAsia="仿宋_GB2312"/>
          <w:kern w:val="0"/>
          <w:sz w:val="32"/>
          <w:szCs w:val="32"/>
        </w:rPr>
        <w:t>133.88</w:t>
      </w:r>
      <w:r>
        <w:rPr>
          <w:rFonts w:eastAsia="仿宋_GB2312" w:hint="eastAsia"/>
          <w:kern w:val="0"/>
          <w:sz w:val="32"/>
          <w:szCs w:val="32"/>
        </w:rPr>
        <w:t>万元、政府采购工程支出</w:t>
      </w:r>
      <w:r>
        <w:rPr>
          <w:rFonts w:eastAsia="仿宋_GB2312"/>
          <w:kern w:val="0"/>
          <w:sz w:val="32"/>
          <w:szCs w:val="32"/>
        </w:rPr>
        <w:t>0</w:t>
      </w:r>
      <w:r>
        <w:rPr>
          <w:rFonts w:eastAsia="仿宋_GB2312" w:hint="eastAsia"/>
          <w:kern w:val="0"/>
          <w:sz w:val="32"/>
          <w:szCs w:val="32"/>
        </w:rPr>
        <w:t>万元、政府采购服务支出</w:t>
      </w:r>
      <w:r>
        <w:rPr>
          <w:rFonts w:eastAsia="仿宋_GB2312"/>
          <w:kern w:val="0"/>
          <w:sz w:val="32"/>
          <w:szCs w:val="32"/>
        </w:rPr>
        <w:t>0</w:t>
      </w:r>
      <w:r>
        <w:rPr>
          <w:rFonts w:eastAsia="仿宋_GB2312" w:hint="eastAsia"/>
          <w:kern w:val="0"/>
          <w:sz w:val="32"/>
          <w:szCs w:val="32"/>
        </w:rPr>
        <w:t>万元。政府采购货物主要用于采购政务中心密集架等档案柜。授予中小企业合同金额</w:t>
      </w:r>
      <w:r>
        <w:rPr>
          <w:rFonts w:eastAsia="仿宋_GB2312"/>
          <w:kern w:val="0"/>
          <w:sz w:val="32"/>
          <w:szCs w:val="32"/>
        </w:rPr>
        <w:t>0</w:t>
      </w:r>
      <w:r>
        <w:rPr>
          <w:rFonts w:eastAsia="仿宋_GB2312" w:hint="eastAsia"/>
          <w:kern w:val="0"/>
          <w:sz w:val="32"/>
          <w:szCs w:val="32"/>
        </w:rPr>
        <w:t>万元，占政府采购支出总额的</w:t>
      </w:r>
      <w:r>
        <w:rPr>
          <w:rFonts w:eastAsia="仿宋_GB2312"/>
          <w:kern w:val="0"/>
          <w:sz w:val="32"/>
          <w:szCs w:val="32"/>
        </w:rPr>
        <w:t>0%</w:t>
      </w:r>
      <w:r>
        <w:rPr>
          <w:rFonts w:eastAsia="仿宋_GB2312" w:hint="eastAsia"/>
          <w:kern w:val="0"/>
          <w:sz w:val="32"/>
          <w:szCs w:val="32"/>
        </w:rPr>
        <w:t>，其中：授予小微企业合同金额</w:t>
      </w:r>
      <w:r>
        <w:rPr>
          <w:rFonts w:eastAsia="仿宋_GB2312"/>
          <w:kern w:val="0"/>
          <w:sz w:val="32"/>
          <w:szCs w:val="32"/>
        </w:rPr>
        <w:t>0</w:t>
      </w:r>
      <w:r>
        <w:rPr>
          <w:rFonts w:eastAsia="仿宋_GB2312" w:hint="eastAsia"/>
          <w:kern w:val="0"/>
          <w:sz w:val="32"/>
          <w:szCs w:val="32"/>
        </w:rPr>
        <w:t>万元，占政府采购支出总额的</w:t>
      </w:r>
      <w:r>
        <w:rPr>
          <w:rFonts w:eastAsia="仿宋_GB2312"/>
          <w:kern w:val="0"/>
          <w:sz w:val="32"/>
          <w:szCs w:val="32"/>
        </w:rPr>
        <w:t>0%</w:t>
      </w:r>
      <w:r>
        <w:rPr>
          <w:rFonts w:eastAsia="仿宋_GB2312" w:hint="eastAsia"/>
          <w:kern w:val="0"/>
          <w:sz w:val="32"/>
          <w:szCs w:val="32"/>
        </w:rPr>
        <w:t>。</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83" w:name="_Toc112946037"/>
      <w:bookmarkStart w:id="84" w:name="_Toc15377224"/>
      <w:r>
        <w:rPr>
          <w:rFonts w:ascii="楷体_GB2312" w:eastAsia="楷体_GB2312" w:hAnsi="楷体" w:cs="宋体" w:hint="eastAsia"/>
          <w:kern w:val="0"/>
          <w:sz w:val="32"/>
          <w:szCs w:val="32"/>
          <w:shd w:val="clear" w:color="auto" w:fill="FFFFFF"/>
          <w:lang w:val="zh-CN"/>
        </w:rPr>
        <w:t>（三）国有资产占有使用情况</w:t>
      </w:r>
      <w:bookmarkEnd w:id="83"/>
      <w:bookmarkEnd w:id="84"/>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截至</w:t>
      </w:r>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w:t>
      </w:r>
      <w:r>
        <w:rPr>
          <w:rFonts w:eastAsia="仿宋_GB2312"/>
          <w:kern w:val="0"/>
          <w:sz w:val="32"/>
          <w:szCs w:val="32"/>
        </w:rPr>
        <w:t>31</w:t>
      </w:r>
      <w:r>
        <w:rPr>
          <w:rFonts w:eastAsia="仿宋_GB2312" w:hint="eastAsia"/>
          <w:kern w:val="0"/>
          <w:sz w:val="32"/>
          <w:szCs w:val="32"/>
        </w:rPr>
        <w:t>日，公积金中心共有车辆</w:t>
      </w:r>
      <w:r>
        <w:rPr>
          <w:rFonts w:eastAsia="仿宋_GB2312"/>
          <w:kern w:val="0"/>
          <w:sz w:val="32"/>
          <w:szCs w:val="32"/>
        </w:rPr>
        <w:t>1</w:t>
      </w:r>
      <w:r>
        <w:rPr>
          <w:rFonts w:eastAsia="仿宋_GB2312" w:hint="eastAsia"/>
          <w:kern w:val="0"/>
          <w:sz w:val="32"/>
          <w:szCs w:val="32"/>
        </w:rPr>
        <w:t>辆，其中：主要领导干部用车</w:t>
      </w:r>
      <w:r>
        <w:rPr>
          <w:rFonts w:eastAsia="仿宋_GB2312"/>
          <w:kern w:val="0"/>
          <w:sz w:val="32"/>
          <w:szCs w:val="32"/>
        </w:rPr>
        <w:t>0</w:t>
      </w:r>
      <w:r>
        <w:rPr>
          <w:rFonts w:eastAsia="仿宋_GB2312" w:hint="eastAsia"/>
          <w:kern w:val="0"/>
          <w:sz w:val="32"/>
          <w:szCs w:val="32"/>
        </w:rPr>
        <w:t>辆、机要通信用车</w:t>
      </w:r>
      <w:r>
        <w:rPr>
          <w:rFonts w:eastAsia="仿宋_GB2312"/>
          <w:kern w:val="0"/>
          <w:sz w:val="32"/>
          <w:szCs w:val="32"/>
        </w:rPr>
        <w:t>0</w:t>
      </w:r>
      <w:r>
        <w:rPr>
          <w:rFonts w:eastAsia="仿宋_GB2312" w:hint="eastAsia"/>
          <w:kern w:val="0"/>
          <w:sz w:val="32"/>
          <w:szCs w:val="32"/>
        </w:rPr>
        <w:t>辆、应急保障用车</w:t>
      </w:r>
      <w:r>
        <w:rPr>
          <w:rFonts w:eastAsia="仿宋_GB2312"/>
          <w:kern w:val="0"/>
          <w:sz w:val="32"/>
          <w:szCs w:val="32"/>
        </w:rPr>
        <w:t>0</w:t>
      </w:r>
      <w:r>
        <w:rPr>
          <w:rFonts w:eastAsia="仿宋_GB2312" w:hint="eastAsia"/>
          <w:kern w:val="0"/>
          <w:sz w:val="32"/>
          <w:szCs w:val="32"/>
        </w:rPr>
        <w:t>辆、其他用车</w:t>
      </w:r>
      <w:r>
        <w:rPr>
          <w:rFonts w:eastAsia="仿宋_GB2312"/>
          <w:kern w:val="0"/>
          <w:sz w:val="32"/>
          <w:szCs w:val="32"/>
        </w:rPr>
        <w:t>1</w:t>
      </w:r>
      <w:r>
        <w:rPr>
          <w:rFonts w:eastAsia="仿宋_GB2312" w:hint="eastAsia"/>
          <w:kern w:val="0"/>
          <w:sz w:val="32"/>
          <w:szCs w:val="32"/>
        </w:rPr>
        <w:t>辆，其他用车主要是用于公积金中心政策宣传等工作用车。单价</w:t>
      </w:r>
      <w:r>
        <w:rPr>
          <w:rFonts w:eastAsia="仿宋_GB2312"/>
          <w:kern w:val="0"/>
          <w:sz w:val="32"/>
          <w:szCs w:val="32"/>
        </w:rPr>
        <w:t>50</w:t>
      </w:r>
      <w:r>
        <w:rPr>
          <w:rFonts w:eastAsia="仿宋_GB2312" w:hint="eastAsia"/>
          <w:kern w:val="0"/>
          <w:sz w:val="32"/>
          <w:szCs w:val="32"/>
        </w:rPr>
        <w:t>万元以上通用设备</w:t>
      </w:r>
      <w:r>
        <w:rPr>
          <w:rFonts w:eastAsia="仿宋_GB2312"/>
          <w:kern w:val="0"/>
          <w:sz w:val="32"/>
          <w:szCs w:val="32"/>
        </w:rPr>
        <w:t>0</w:t>
      </w:r>
      <w:r>
        <w:rPr>
          <w:rFonts w:eastAsia="仿宋_GB2312" w:hint="eastAsia"/>
          <w:kern w:val="0"/>
          <w:sz w:val="32"/>
          <w:szCs w:val="32"/>
        </w:rPr>
        <w:t>台（套），单价</w:t>
      </w:r>
      <w:r>
        <w:rPr>
          <w:rFonts w:eastAsia="仿宋_GB2312"/>
          <w:kern w:val="0"/>
          <w:sz w:val="32"/>
          <w:szCs w:val="32"/>
        </w:rPr>
        <w:t>100</w:t>
      </w:r>
      <w:r>
        <w:rPr>
          <w:rFonts w:eastAsia="仿宋_GB2312" w:hint="eastAsia"/>
          <w:kern w:val="0"/>
          <w:sz w:val="32"/>
          <w:szCs w:val="32"/>
        </w:rPr>
        <w:t>万元以上专用设备</w:t>
      </w:r>
      <w:r>
        <w:rPr>
          <w:rFonts w:eastAsia="仿宋_GB2312"/>
          <w:kern w:val="0"/>
          <w:sz w:val="32"/>
          <w:szCs w:val="32"/>
        </w:rPr>
        <w:t>0</w:t>
      </w:r>
      <w:r>
        <w:rPr>
          <w:rFonts w:eastAsia="仿宋_GB2312" w:hint="eastAsia"/>
          <w:kern w:val="0"/>
          <w:sz w:val="32"/>
          <w:szCs w:val="32"/>
        </w:rPr>
        <w:t>台（套）。</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bookmarkStart w:id="85" w:name="_Toc112946038"/>
      <w:r>
        <w:rPr>
          <w:rFonts w:ascii="楷体_GB2312" w:eastAsia="楷体_GB2312" w:hAnsi="楷体" w:cs="宋体" w:hint="eastAsia"/>
          <w:kern w:val="0"/>
          <w:sz w:val="32"/>
          <w:szCs w:val="32"/>
          <w:shd w:val="clear" w:color="auto" w:fill="FFFFFF"/>
          <w:lang w:val="zh-CN"/>
        </w:rPr>
        <w:t>（四）预算绩效管理情况</w:t>
      </w:r>
      <w:bookmarkEnd w:id="85"/>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根据预算绩效管理要求，本部门在</w:t>
      </w:r>
      <w:r>
        <w:rPr>
          <w:rFonts w:eastAsia="仿宋_GB2312" w:hint="eastAsia"/>
          <w:kern w:val="0"/>
          <w:sz w:val="32"/>
          <w:szCs w:val="32"/>
        </w:rPr>
        <w:t>2021</w:t>
      </w:r>
      <w:r>
        <w:rPr>
          <w:rFonts w:eastAsia="仿宋_GB2312" w:hint="eastAsia"/>
          <w:kern w:val="0"/>
          <w:sz w:val="32"/>
          <w:szCs w:val="32"/>
        </w:rPr>
        <w:t>年度预算编制阶段，组织对信息系统运行维护项目（项目名称）等</w:t>
      </w:r>
      <w:r>
        <w:rPr>
          <w:rFonts w:eastAsia="仿宋_GB2312" w:hint="eastAsia"/>
          <w:kern w:val="0"/>
          <w:sz w:val="32"/>
          <w:szCs w:val="32"/>
        </w:rPr>
        <w:t>1</w:t>
      </w:r>
      <w:r>
        <w:rPr>
          <w:rFonts w:eastAsia="仿宋_GB2312" w:hint="eastAsia"/>
          <w:kern w:val="0"/>
          <w:sz w:val="32"/>
          <w:szCs w:val="32"/>
        </w:rPr>
        <w:t>个项目开展了预算事前绩效评估，对</w:t>
      </w:r>
      <w:r>
        <w:rPr>
          <w:rFonts w:eastAsia="仿宋_GB2312" w:hint="eastAsia"/>
          <w:kern w:val="0"/>
          <w:sz w:val="32"/>
          <w:szCs w:val="32"/>
        </w:rPr>
        <w:t>9</w:t>
      </w:r>
      <w:r>
        <w:rPr>
          <w:rFonts w:eastAsia="仿宋_GB2312" w:hint="eastAsia"/>
          <w:kern w:val="0"/>
          <w:sz w:val="32"/>
          <w:szCs w:val="32"/>
        </w:rPr>
        <w:t>个项目编制了绩效目标，预算执行过程中，选取</w:t>
      </w:r>
      <w:r>
        <w:rPr>
          <w:rFonts w:eastAsia="仿宋_GB2312" w:hint="eastAsia"/>
          <w:kern w:val="0"/>
          <w:sz w:val="32"/>
          <w:szCs w:val="32"/>
        </w:rPr>
        <w:t>9</w:t>
      </w:r>
      <w:r>
        <w:rPr>
          <w:rFonts w:eastAsia="仿宋_GB2312" w:hint="eastAsia"/>
          <w:kern w:val="0"/>
          <w:sz w:val="32"/>
          <w:szCs w:val="32"/>
        </w:rPr>
        <w:t>个项目开展绩效监控，年终执行完毕后，对</w:t>
      </w:r>
      <w:r>
        <w:rPr>
          <w:rFonts w:eastAsia="仿宋_GB2312" w:hint="eastAsia"/>
          <w:kern w:val="0"/>
          <w:sz w:val="32"/>
          <w:szCs w:val="32"/>
        </w:rPr>
        <w:t>9</w:t>
      </w:r>
      <w:r>
        <w:rPr>
          <w:rFonts w:eastAsia="仿宋_GB2312" w:hint="eastAsia"/>
          <w:kern w:val="0"/>
          <w:sz w:val="32"/>
          <w:szCs w:val="32"/>
        </w:rPr>
        <w:t>个项目开展了绩效自评。同时，本部门对</w:t>
      </w:r>
      <w:r>
        <w:rPr>
          <w:rFonts w:eastAsia="仿宋_GB2312" w:hint="eastAsia"/>
          <w:kern w:val="0"/>
          <w:sz w:val="32"/>
          <w:szCs w:val="32"/>
        </w:rPr>
        <w:t>2021</w:t>
      </w:r>
      <w:r>
        <w:rPr>
          <w:rFonts w:eastAsia="仿宋_GB2312" w:hint="eastAsia"/>
          <w:kern w:val="0"/>
          <w:sz w:val="32"/>
          <w:szCs w:val="32"/>
        </w:rPr>
        <w:t>年部门整体开展绩效自评，《</w:t>
      </w:r>
      <w:r>
        <w:rPr>
          <w:rFonts w:eastAsia="仿宋_GB2312" w:hint="eastAsia"/>
          <w:kern w:val="0"/>
          <w:sz w:val="32"/>
          <w:szCs w:val="32"/>
        </w:rPr>
        <w:t>2021</w:t>
      </w:r>
      <w:r>
        <w:rPr>
          <w:rFonts w:eastAsia="仿宋_GB2312" w:hint="eastAsia"/>
          <w:kern w:val="0"/>
          <w:sz w:val="32"/>
          <w:szCs w:val="32"/>
        </w:rPr>
        <w:t>年住房公积金中心部门整体绩效评价报告》见附件（第四部分）。</w:t>
      </w:r>
    </w:p>
    <w:p w:rsidR="00E254FE" w:rsidRDefault="008D5DA9">
      <w:pPr>
        <w:pStyle w:val="1"/>
        <w:jc w:val="center"/>
        <w:rPr>
          <w:rFonts w:ascii="方正小标宋_GBK" w:eastAsia="方正小标宋_GBK" w:hAnsi="黑体"/>
          <w:b w:val="0"/>
        </w:rPr>
      </w:pPr>
      <w:bookmarkStart w:id="86" w:name="_Toc15377225"/>
      <w:bookmarkStart w:id="87" w:name="_Toc112946039"/>
      <w:bookmarkStart w:id="88" w:name="_Toc15396613"/>
      <w:r>
        <w:rPr>
          <w:rFonts w:ascii="方正小标宋_GBK" w:eastAsia="方正小标宋_GBK" w:hAnsi="黑体" w:hint="eastAsia"/>
          <w:b w:val="0"/>
        </w:rPr>
        <w:lastRenderedPageBreak/>
        <w:t>第三部分 名词解释</w:t>
      </w:r>
      <w:bookmarkEnd w:id="86"/>
      <w:bookmarkEnd w:id="87"/>
      <w:bookmarkEnd w:id="88"/>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财政拨款收入：指单位从同级财政部门取得的财政预算资金。</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hint="eastAsia"/>
          <w:color w:val="auto"/>
          <w:sz w:val="32"/>
          <w:szCs w:val="32"/>
        </w:rPr>
        <w:t>年末结转和结余：指单位按有关规定结转到下年或以后年度继续使用的资金。</w:t>
      </w:r>
    </w:p>
    <w:p w:rsidR="00E254FE" w:rsidRDefault="008D5DA9">
      <w:pPr>
        <w:adjustRightInd w:val="0"/>
        <w:snapToGrid w:val="0"/>
        <w:spacing w:line="355" w:lineRule="auto"/>
        <w:ind w:firstLineChars="200" w:firstLine="643"/>
        <w:rPr>
          <w:rFonts w:ascii="仿宋_GB2312" w:eastAsia="仿宋_GB2312"/>
          <w:sz w:val="32"/>
          <w:szCs w:val="32"/>
        </w:rPr>
      </w:pPr>
      <w:r>
        <w:rPr>
          <w:rFonts w:eastAsia="仿宋_GB2312"/>
          <w:b/>
          <w:kern w:val="0"/>
          <w:sz w:val="32"/>
          <w:szCs w:val="32"/>
        </w:rPr>
        <w:t>4.</w:t>
      </w:r>
      <w:r>
        <w:rPr>
          <w:rFonts w:eastAsia="仿宋_GB2312" w:hint="eastAsia"/>
          <w:b/>
          <w:kern w:val="0"/>
          <w:sz w:val="32"/>
          <w:szCs w:val="32"/>
        </w:rPr>
        <w:t>一般公共服务（类）组织事务（款）其他组织事务支出（项）</w:t>
      </w:r>
      <w:r>
        <w:rPr>
          <w:rFonts w:ascii="仿宋_GB2312" w:eastAsia="仿宋_GB2312" w:hAnsi="仿宋_GB2312" w:cs="仿宋_GB2312" w:hint="eastAsia"/>
          <w:sz w:val="32"/>
          <w:szCs w:val="32"/>
        </w:rPr>
        <w:t>指其他用于中国共产党组织部门的事务的支出</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社会保障和就业（类）行政事业单位离退休（款）机关事业单位基本养老保险缴费支出（项）：指机关事业单位实施养老保险制度由单位缴纳的基本养老保险费支出。</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社会保障和就业（类）社会福利（款）儿童领福利（项）：指对儿童提供福利服务方面的支出</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6.</w:t>
      </w:r>
      <w:r>
        <w:rPr>
          <w:rFonts w:ascii="Times New Roman" w:eastAsia="仿宋_GB2312" w:hAnsi="Times New Roman" w:cs="Times New Roman" w:hint="eastAsia"/>
          <w:color w:val="auto"/>
          <w:sz w:val="32"/>
          <w:szCs w:val="32"/>
        </w:rPr>
        <w:t>住房保障支出（类）住房改革支出（款）住房公积金（项）：指机关事业单位按照人力资源部、社会保障部、财政部规定的基本工资和津贴补贴以及规定的比例为职工缴纳的住房公积金。</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住房保障支出（类）城乡社区住宅（款）住房公积金管理（项）：指经财政部门批准用于住房公积金管理机构的管理费支出。</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7.</w:t>
      </w:r>
      <w:r>
        <w:rPr>
          <w:rFonts w:ascii="Times New Roman" w:eastAsia="仿宋_GB2312" w:hAnsi="Times New Roman" w:cs="Times New Roman" w:hint="eastAsia"/>
          <w:color w:val="auto"/>
          <w:sz w:val="32"/>
          <w:szCs w:val="32"/>
        </w:rPr>
        <w:t>基本支出：指为保障机构正常运转、完成日常工作任务而发生的人员支出和公用支出。</w:t>
      </w:r>
    </w:p>
    <w:p w:rsidR="00E254FE" w:rsidRDefault="008D5DA9">
      <w:pPr>
        <w:pStyle w:val="Default"/>
        <w:snapToGrid w:val="0"/>
        <w:spacing w:line="355" w:lineRule="auto"/>
        <w:ind w:firstLineChars="200" w:firstLine="640"/>
        <w:jc w:val="both"/>
        <w:rPr>
          <w:rFonts w:ascii="仿宋_GB2312" w:eastAsia="仿宋_GB2312"/>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hint="eastAsia"/>
          <w:color w:val="auto"/>
          <w:sz w:val="32"/>
          <w:szCs w:val="32"/>
        </w:rPr>
        <w:t>项目支出：指在基本支出之外为完成特定行政任务和事业发展目标所发生的支出。</w:t>
      </w:r>
      <w:r>
        <w:rPr>
          <w:rFonts w:ascii="仿宋_GB2312" w:eastAsia="仿宋_GB2312"/>
          <w:sz w:val="32"/>
          <w:szCs w:val="32"/>
        </w:rPr>
        <w:t xml:space="preserve"> </w:t>
      </w:r>
    </w:p>
    <w:p w:rsidR="00E254FE" w:rsidRDefault="008D5DA9">
      <w:pPr>
        <w:pStyle w:val="Default"/>
        <w:snapToGrid w:val="0"/>
        <w:spacing w:line="355"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9.</w:t>
      </w:r>
      <w:r>
        <w:rPr>
          <w:rFonts w:ascii="Times New Roman" w:eastAsia="仿宋_GB2312" w:hAnsi="Times New Roman" w:cs="Times New Roman"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254FE" w:rsidRDefault="00E254FE">
      <w:pPr>
        <w:pStyle w:val="Default"/>
        <w:snapToGrid w:val="0"/>
        <w:spacing w:line="355" w:lineRule="auto"/>
        <w:ind w:firstLineChars="200" w:firstLine="643"/>
        <w:jc w:val="both"/>
        <w:rPr>
          <w:rFonts w:ascii="Times New Roman" w:eastAsia="仿宋_GB2312" w:hAnsi="Times New Roman" w:cs="Times New Roman"/>
          <w:b/>
          <w:color w:val="auto"/>
          <w:sz w:val="32"/>
          <w:szCs w:val="32"/>
        </w:rPr>
      </w:pPr>
    </w:p>
    <w:p w:rsidR="00A7370A" w:rsidRDefault="00A7370A">
      <w:pPr>
        <w:pStyle w:val="1"/>
        <w:jc w:val="center"/>
        <w:rPr>
          <w:rFonts w:ascii="方正小标宋_GBK" w:eastAsia="方正小标宋_GBK" w:hAnsi="黑体"/>
          <w:b w:val="0"/>
        </w:rPr>
      </w:pPr>
      <w:bookmarkStart w:id="89" w:name="_Toc112946040"/>
      <w:bookmarkStart w:id="90" w:name="_Toc15396614"/>
      <w:bookmarkStart w:id="91" w:name="_Toc15377226"/>
    </w:p>
    <w:p w:rsidR="00A7370A" w:rsidRDefault="00A7370A">
      <w:pPr>
        <w:pStyle w:val="1"/>
        <w:jc w:val="center"/>
        <w:rPr>
          <w:rFonts w:ascii="方正小标宋_GBK" w:eastAsia="方正小标宋_GBK" w:hAnsi="黑体"/>
          <w:b w:val="0"/>
        </w:rPr>
      </w:pPr>
    </w:p>
    <w:p w:rsidR="00A7370A" w:rsidRDefault="00A7370A">
      <w:pPr>
        <w:pStyle w:val="1"/>
        <w:jc w:val="center"/>
        <w:rPr>
          <w:rFonts w:ascii="方正小标宋_GBK" w:eastAsia="方正小标宋_GBK" w:hAnsi="黑体"/>
          <w:b w:val="0"/>
        </w:rPr>
      </w:pPr>
    </w:p>
    <w:p w:rsidR="00A7370A" w:rsidRPr="00A7370A" w:rsidRDefault="00A7370A" w:rsidP="00A7370A"/>
    <w:p w:rsidR="00E254FE" w:rsidRDefault="00A7370A">
      <w:pPr>
        <w:pStyle w:val="1"/>
        <w:jc w:val="center"/>
        <w:rPr>
          <w:rFonts w:ascii="方正小标宋_GBK" w:eastAsia="方正小标宋_GBK"/>
          <w:bCs w:val="0"/>
        </w:rPr>
      </w:pPr>
      <w:r>
        <w:rPr>
          <w:rFonts w:ascii="方正小标宋_GBK" w:eastAsia="方正小标宋_GBK" w:hAnsi="黑体" w:hint="eastAsia"/>
          <w:b w:val="0"/>
        </w:rPr>
        <w:lastRenderedPageBreak/>
        <w:t>第</w:t>
      </w:r>
      <w:r w:rsidR="008D5DA9">
        <w:rPr>
          <w:rFonts w:ascii="方正小标宋_GBK" w:eastAsia="方正小标宋_GBK" w:hAnsi="黑体" w:hint="eastAsia"/>
          <w:b w:val="0"/>
        </w:rPr>
        <w:t>四部分 附件</w:t>
      </w:r>
      <w:bookmarkEnd w:id="89"/>
      <w:bookmarkEnd w:id="90"/>
    </w:p>
    <w:p w:rsidR="00E254FE" w:rsidRDefault="008D5DA9">
      <w:pPr>
        <w:adjustRightInd w:val="0"/>
        <w:snapToGrid w:val="0"/>
        <w:spacing w:line="355" w:lineRule="auto"/>
        <w:jc w:val="center"/>
        <w:rPr>
          <w:rFonts w:eastAsia="黑体"/>
          <w:kern w:val="0"/>
          <w:sz w:val="40"/>
          <w:szCs w:val="44"/>
          <w:lang w:val="zh-CN"/>
        </w:rPr>
      </w:pPr>
      <w:r>
        <w:rPr>
          <w:rFonts w:eastAsia="黑体"/>
          <w:kern w:val="0"/>
          <w:sz w:val="40"/>
          <w:szCs w:val="44"/>
        </w:rPr>
        <w:t>2021</w:t>
      </w:r>
      <w:r>
        <w:rPr>
          <w:rFonts w:eastAsia="黑体"/>
          <w:kern w:val="0"/>
          <w:sz w:val="40"/>
          <w:szCs w:val="44"/>
        </w:rPr>
        <w:t>年住房公积金中心部门整体绩效评价报告</w:t>
      </w:r>
    </w:p>
    <w:p w:rsidR="00E254FE" w:rsidRDefault="00E254FE">
      <w:pPr>
        <w:widowControl/>
        <w:adjustRightInd w:val="0"/>
        <w:snapToGrid w:val="0"/>
        <w:spacing w:line="355" w:lineRule="auto"/>
        <w:ind w:firstLineChars="200" w:firstLine="480"/>
        <w:rPr>
          <w:rFonts w:ascii="黑体" w:eastAsia="黑体" w:hAnsi="宋体" w:cs="宋体"/>
          <w:kern w:val="0"/>
          <w:sz w:val="24"/>
          <w:szCs w:val="32"/>
          <w:shd w:val="clear" w:color="auto" w:fill="FFFFFF"/>
        </w:rPr>
      </w:pPr>
    </w:p>
    <w:p w:rsidR="00E254FE" w:rsidRDefault="008D5DA9">
      <w:pPr>
        <w:widowControl/>
        <w:adjustRightInd w:val="0"/>
        <w:snapToGrid w:val="0"/>
        <w:spacing w:line="355" w:lineRule="auto"/>
        <w:ind w:firstLineChars="200" w:firstLine="640"/>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（一）机构组成</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攀枝花市住房公积金管理中心为市政府直属全额拨款事业单位，下属非独立核算单位</w:t>
      </w:r>
      <w:r>
        <w:rPr>
          <w:rFonts w:eastAsia="仿宋_GB2312" w:hint="eastAsia"/>
          <w:kern w:val="0"/>
          <w:sz w:val="32"/>
          <w:szCs w:val="32"/>
        </w:rPr>
        <w:t>0</w:t>
      </w:r>
      <w:r>
        <w:rPr>
          <w:rFonts w:eastAsia="仿宋_GB2312" w:hint="eastAsia"/>
          <w:kern w:val="0"/>
          <w:sz w:val="32"/>
          <w:szCs w:val="32"/>
        </w:rPr>
        <w:t>个中心内设</w:t>
      </w:r>
      <w:r>
        <w:rPr>
          <w:rFonts w:eastAsia="仿宋_GB2312" w:hint="eastAsia"/>
          <w:kern w:val="0"/>
          <w:sz w:val="32"/>
          <w:szCs w:val="32"/>
        </w:rPr>
        <w:t>6</w:t>
      </w:r>
      <w:r>
        <w:rPr>
          <w:rFonts w:eastAsia="仿宋_GB2312" w:hint="eastAsia"/>
          <w:kern w:val="0"/>
          <w:sz w:val="32"/>
          <w:szCs w:val="32"/>
        </w:rPr>
        <w:t>科</w:t>
      </w:r>
      <w:r>
        <w:rPr>
          <w:rFonts w:eastAsia="仿宋_GB2312" w:hint="eastAsia"/>
          <w:kern w:val="0"/>
          <w:sz w:val="32"/>
          <w:szCs w:val="32"/>
        </w:rPr>
        <w:t>1</w:t>
      </w:r>
      <w:r>
        <w:rPr>
          <w:rFonts w:eastAsia="仿宋_GB2312" w:hint="eastAsia"/>
          <w:kern w:val="0"/>
          <w:sz w:val="32"/>
          <w:szCs w:val="32"/>
        </w:rPr>
        <w:t>室，下设</w:t>
      </w:r>
      <w:r>
        <w:rPr>
          <w:rFonts w:eastAsia="仿宋_GB2312" w:hint="eastAsia"/>
          <w:kern w:val="0"/>
          <w:sz w:val="32"/>
          <w:szCs w:val="32"/>
        </w:rPr>
        <w:t>5</w:t>
      </w:r>
      <w:r>
        <w:rPr>
          <w:rFonts w:eastAsia="仿宋_GB2312" w:hint="eastAsia"/>
          <w:kern w:val="0"/>
          <w:sz w:val="32"/>
          <w:szCs w:val="32"/>
        </w:rPr>
        <w:t>个管理部，管理部均为中心派出机构。</w:t>
      </w:r>
      <w:r>
        <w:rPr>
          <w:rFonts w:eastAsia="仿宋_GB2312"/>
          <w:kern w:val="0"/>
          <w:sz w:val="32"/>
          <w:szCs w:val="32"/>
        </w:rPr>
        <w:t xml:space="preserve"> </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（二）机构职能</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编制、执行全市和市级住房公积金的归集、使用和贷款计划；负责记载全市各单位及职工住房公积金的缴存、提取、使用等情况；核定住房公积金的缴交基数；督促各单位按期汇缴住房公积金；负责全市住房公积金的核算、审批住房公积金的支取、转移及贷款；负责住房公积金的保值、增值、贷款及利息情况的报告；负责编制全市住房公积金归集、使用计划执行情况的报告；负责对县区各办事处的管理和检查。</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（三）人员概况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住房公积金管理中心核定单位事业编制数</w:t>
      </w:r>
      <w:r>
        <w:rPr>
          <w:rFonts w:eastAsia="仿宋_GB2312" w:hint="eastAsia"/>
          <w:kern w:val="0"/>
          <w:sz w:val="32"/>
          <w:szCs w:val="32"/>
        </w:rPr>
        <w:t>46</w:t>
      </w:r>
      <w:r>
        <w:rPr>
          <w:rFonts w:eastAsia="仿宋_GB2312" w:hint="eastAsia"/>
          <w:kern w:val="0"/>
          <w:sz w:val="32"/>
          <w:szCs w:val="32"/>
        </w:rPr>
        <w:t>人，</w:t>
      </w:r>
      <w:r>
        <w:rPr>
          <w:rFonts w:eastAsia="仿宋_GB2312" w:hint="eastAsia"/>
          <w:kern w:val="0"/>
          <w:sz w:val="32"/>
          <w:szCs w:val="32"/>
        </w:rPr>
        <w:t>2021</w:t>
      </w:r>
      <w:r>
        <w:rPr>
          <w:rFonts w:eastAsia="仿宋_GB2312" w:hint="eastAsia"/>
          <w:kern w:val="0"/>
          <w:sz w:val="32"/>
          <w:szCs w:val="32"/>
        </w:rPr>
        <w:t>年末公共预算财政补助开支人数</w:t>
      </w:r>
      <w:r>
        <w:rPr>
          <w:rFonts w:eastAsia="仿宋_GB2312" w:hint="eastAsia"/>
          <w:kern w:val="0"/>
          <w:sz w:val="32"/>
          <w:szCs w:val="32"/>
        </w:rPr>
        <w:t>41</w:t>
      </w:r>
      <w:r>
        <w:rPr>
          <w:rFonts w:eastAsia="仿宋_GB2312" w:hint="eastAsia"/>
          <w:kern w:val="0"/>
          <w:sz w:val="32"/>
          <w:szCs w:val="32"/>
        </w:rPr>
        <w:t>人，临时聘用人员</w:t>
      </w:r>
      <w:r>
        <w:rPr>
          <w:rFonts w:eastAsia="仿宋_GB2312" w:hint="eastAsia"/>
          <w:kern w:val="0"/>
          <w:sz w:val="32"/>
          <w:szCs w:val="32"/>
        </w:rPr>
        <w:t>10</w:t>
      </w:r>
      <w:r>
        <w:rPr>
          <w:rFonts w:eastAsia="仿宋_GB2312" w:hint="eastAsia"/>
          <w:kern w:val="0"/>
          <w:sz w:val="32"/>
          <w:szCs w:val="32"/>
        </w:rPr>
        <w:t>人。</w:t>
      </w:r>
    </w:p>
    <w:p w:rsidR="00E254FE" w:rsidRDefault="008D5DA9">
      <w:pPr>
        <w:widowControl/>
        <w:adjustRightInd w:val="0"/>
        <w:snapToGrid w:val="0"/>
        <w:spacing w:line="355" w:lineRule="auto"/>
        <w:ind w:firstLineChars="200" w:firstLine="640"/>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（一）部门财政资金收入情况</w:t>
      </w:r>
    </w:p>
    <w:p w:rsidR="00E254FE" w:rsidRDefault="008D5DA9">
      <w:pPr>
        <w:adjustRightInd w:val="0"/>
        <w:snapToGrid w:val="0"/>
        <w:spacing w:line="355" w:lineRule="auto"/>
        <w:ind w:firstLineChars="200" w:firstLine="640"/>
        <w:rPr>
          <w:rFonts w:eastAsia="仿宋_GB2312"/>
          <w:kern w:val="0"/>
          <w:sz w:val="32"/>
          <w:szCs w:val="32"/>
        </w:rPr>
      </w:pPr>
      <w:bookmarkStart w:id="92" w:name="_Toc112946042"/>
      <w:r>
        <w:rPr>
          <w:rFonts w:eastAsia="仿宋_GB2312"/>
          <w:kern w:val="0"/>
          <w:sz w:val="32"/>
          <w:szCs w:val="32"/>
        </w:rPr>
        <w:lastRenderedPageBreak/>
        <w:t>20</w:t>
      </w:r>
      <w:r>
        <w:rPr>
          <w:rFonts w:eastAsia="仿宋_GB2312" w:hint="eastAsia"/>
          <w:kern w:val="0"/>
          <w:sz w:val="32"/>
          <w:szCs w:val="32"/>
        </w:rPr>
        <w:t>21</w:t>
      </w:r>
      <w:r>
        <w:rPr>
          <w:rFonts w:eastAsia="仿宋_GB2312" w:hint="eastAsia"/>
          <w:kern w:val="0"/>
          <w:sz w:val="32"/>
          <w:szCs w:val="32"/>
        </w:rPr>
        <w:t>年收入总计</w:t>
      </w:r>
      <w:r>
        <w:rPr>
          <w:rFonts w:eastAsia="仿宋_GB2312" w:hint="eastAsia"/>
          <w:kern w:val="0"/>
          <w:sz w:val="32"/>
          <w:szCs w:val="32"/>
        </w:rPr>
        <w:t>1305.31</w:t>
      </w:r>
      <w:r>
        <w:rPr>
          <w:rFonts w:eastAsia="仿宋_GB2312" w:hint="eastAsia"/>
          <w:kern w:val="0"/>
          <w:sz w:val="32"/>
          <w:szCs w:val="32"/>
        </w:rPr>
        <w:t>万元，其中：本年收入</w:t>
      </w:r>
      <w:r>
        <w:rPr>
          <w:rFonts w:eastAsia="仿宋_GB2312"/>
          <w:kern w:val="0"/>
          <w:sz w:val="32"/>
          <w:szCs w:val="32"/>
        </w:rPr>
        <w:t>1293.15</w:t>
      </w:r>
      <w:r>
        <w:rPr>
          <w:rFonts w:eastAsia="仿宋_GB2312" w:hint="eastAsia"/>
          <w:kern w:val="0"/>
          <w:sz w:val="32"/>
          <w:szCs w:val="32"/>
        </w:rPr>
        <w:t>万元，全部为一般公共预算财政拨款收入，上年结转资金</w:t>
      </w:r>
      <w:r>
        <w:rPr>
          <w:rFonts w:eastAsia="仿宋_GB2312" w:hint="eastAsia"/>
          <w:kern w:val="0"/>
          <w:sz w:val="32"/>
          <w:szCs w:val="32"/>
        </w:rPr>
        <w:t>12.16</w:t>
      </w:r>
      <w:r>
        <w:rPr>
          <w:rFonts w:eastAsia="仿宋_GB2312" w:hint="eastAsia"/>
          <w:kern w:val="0"/>
          <w:sz w:val="32"/>
          <w:szCs w:val="32"/>
        </w:rPr>
        <w:t>万元。</w:t>
      </w:r>
      <w:bookmarkEnd w:id="92"/>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（二）部门财政资金支出情况</w:t>
      </w:r>
    </w:p>
    <w:p w:rsidR="00E254FE" w:rsidRDefault="008D5DA9">
      <w:pPr>
        <w:adjustRightInd w:val="0"/>
        <w:snapToGrid w:val="0"/>
        <w:spacing w:line="355" w:lineRule="auto"/>
        <w:ind w:firstLineChars="200" w:firstLine="640"/>
        <w:rPr>
          <w:rFonts w:eastAsia="仿宋_GB2312"/>
          <w:kern w:val="0"/>
          <w:sz w:val="32"/>
          <w:szCs w:val="32"/>
        </w:rPr>
      </w:pPr>
      <w:bookmarkStart w:id="93" w:name="_Toc112946043"/>
      <w:r>
        <w:rPr>
          <w:rFonts w:eastAsia="仿宋_GB2312"/>
          <w:kern w:val="0"/>
          <w:sz w:val="32"/>
          <w:szCs w:val="32"/>
        </w:rPr>
        <w:t>20</w:t>
      </w:r>
      <w:r>
        <w:rPr>
          <w:rFonts w:eastAsia="仿宋_GB2312" w:hint="eastAsia"/>
          <w:kern w:val="0"/>
          <w:sz w:val="32"/>
          <w:szCs w:val="32"/>
        </w:rPr>
        <w:t>21</w:t>
      </w:r>
      <w:r>
        <w:rPr>
          <w:rFonts w:eastAsia="仿宋_GB2312" w:hint="eastAsia"/>
          <w:kern w:val="0"/>
          <w:sz w:val="32"/>
          <w:szCs w:val="32"/>
        </w:rPr>
        <w:t>年本年支出合计</w:t>
      </w:r>
      <w:r>
        <w:rPr>
          <w:rFonts w:eastAsia="仿宋_GB2312"/>
          <w:kern w:val="0"/>
          <w:sz w:val="32"/>
          <w:szCs w:val="32"/>
        </w:rPr>
        <w:t>1304.85</w:t>
      </w:r>
      <w:r>
        <w:rPr>
          <w:rFonts w:eastAsia="仿宋_GB2312" w:hint="eastAsia"/>
          <w:kern w:val="0"/>
          <w:sz w:val="32"/>
          <w:szCs w:val="32"/>
        </w:rPr>
        <w:t>万元，其中：基本支出</w:t>
      </w:r>
      <w:r>
        <w:rPr>
          <w:rFonts w:eastAsia="仿宋_GB2312"/>
          <w:kern w:val="0"/>
          <w:sz w:val="32"/>
          <w:szCs w:val="32"/>
        </w:rPr>
        <w:t>940.94</w:t>
      </w:r>
      <w:r>
        <w:rPr>
          <w:rFonts w:eastAsia="仿宋_GB2312" w:hint="eastAsia"/>
          <w:kern w:val="0"/>
          <w:sz w:val="32"/>
          <w:szCs w:val="32"/>
        </w:rPr>
        <w:t>万元，占</w:t>
      </w:r>
      <w:r>
        <w:rPr>
          <w:rFonts w:eastAsia="仿宋_GB2312"/>
          <w:kern w:val="0"/>
          <w:sz w:val="32"/>
          <w:szCs w:val="32"/>
        </w:rPr>
        <w:t>72.1%</w:t>
      </w:r>
      <w:r>
        <w:rPr>
          <w:rFonts w:eastAsia="仿宋_GB2312" w:hint="eastAsia"/>
          <w:kern w:val="0"/>
          <w:sz w:val="32"/>
          <w:szCs w:val="32"/>
        </w:rPr>
        <w:t>；项目支出</w:t>
      </w:r>
      <w:r>
        <w:rPr>
          <w:rFonts w:eastAsia="仿宋_GB2312"/>
          <w:kern w:val="0"/>
          <w:sz w:val="32"/>
          <w:szCs w:val="32"/>
        </w:rPr>
        <w:t>363.91</w:t>
      </w:r>
      <w:r>
        <w:rPr>
          <w:rFonts w:eastAsia="仿宋_GB2312" w:hint="eastAsia"/>
          <w:kern w:val="0"/>
          <w:sz w:val="32"/>
          <w:szCs w:val="32"/>
        </w:rPr>
        <w:t>万元，占</w:t>
      </w:r>
      <w:r>
        <w:rPr>
          <w:rFonts w:eastAsia="仿宋_GB2312"/>
          <w:kern w:val="0"/>
          <w:sz w:val="32"/>
          <w:szCs w:val="32"/>
        </w:rPr>
        <w:t>27.9%</w:t>
      </w:r>
      <w:r>
        <w:rPr>
          <w:rFonts w:eastAsia="仿宋_GB2312"/>
          <w:kern w:val="0"/>
          <w:sz w:val="32"/>
          <w:szCs w:val="32"/>
        </w:rPr>
        <w:t>。</w:t>
      </w:r>
      <w:bookmarkEnd w:id="93"/>
      <w:r>
        <w:rPr>
          <w:rFonts w:eastAsia="仿宋_GB2312"/>
          <w:kern w:val="0"/>
          <w:sz w:val="32"/>
          <w:szCs w:val="32"/>
        </w:rPr>
        <w:t xml:space="preserve"> </w:t>
      </w:r>
    </w:p>
    <w:p w:rsidR="00E254FE" w:rsidRDefault="008D5DA9">
      <w:pPr>
        <w:widowControl/>
        <w:adjustRightInd w:val="0"/>
        <w:snapToGrid w:val="0"/>
        <w:spacing w:line="355" w:lineRule="auto"/>
        <w:ind w:firstLineChars="200" w:firstLine="640"/>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（一）部门预算项目绩效管理</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2021</w:t>
      </w:r>
      <w:r>
        <w:rPr>
          <w:rFonts w:eastAsia="仿宋_GB2312" w:hint="eastAsia"/>
          <w:kern w:val="0"/>
          <w:sz w:val="32"/>
          <w:szCs w:val="32"/>
        </w:rPr>
        <w:t>年中心绩效目标重点为强化缴存扩面和实现预期增值收益。通过一年的努力实现了年初既定目标并超额完成，贷款发放额占全市住房贷款总额的</w:t>
      </w:r>
      <w:r>
        <w:rPr>
          <w:rFonts w:eastAsia="仿宋_GB2312" w:hint="eastAsia"/>
          <w:kern w:val="0"/>
          <w:sz w:val="32"/>
          <w:szCs w:val="32"/>
        </w:rPr>
        <w:t>43%</w:t>
      </w:r>
      <w:r>
        <w:rPr>
          <w:rFonts w:eastAsia="仿宋_GB2312" w:hint="eastAsia"/>
          <w:kern w:val="0"/>
          <w:sz w:val="32"/>
          <w:szCs w:val="32"/>
        </w:rPr>
        <w:t>，支持购建房</w:t>
      </w:r>
      <w:r>
        <w:rPr>
          <w:rFonts w:eastAsia="仿宋_GB2312" w:hint="eastAsia"/>
          <w:kern w:val="0"/>
          <w:sz w:val="32"/>
          <w:szCs w:val="32"/>
        </w:rPr>
        <w:t>31.11</w:t>
      </w:r>
      <w:r>
        <w:rPr>
          <w:rFonts w:eastAsia="仿宋_GB2312" w:hint="eastAsia"/>
          <w:kern w:val="0"/>
          <w:sz w:val="32"/>
          <w:szCs w:val="32"/>
        </w:rPr>
        <w:t>万平方米，极大地促进了我市房地产市场健康平稳发展。</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公积金运转方面：新增缴存单位</w:t>
      </w:r>
      <w:r>
        <w:rPr>
          <w:rFonts w:eastAsia="仿宋_GB2312" w:hint="eastAsia"/>
          <w:kern w:val="0"/>
          <w:sz w:val="32"/>
          <w:szCs w:val="32"/>
        </w:rPr>
        <w:t>300</w:t>
      </w:r>
      <w:r>
        <w:rPr>
          <w:rFonts w:eastAsia="仿宋_GB2312" w:hint="eastAsia"/>
          <w:kern w:val="0"/>
          <w:sz w:val="32"/>
          <w:szCs w:val="32"/>
        </w:rPr>
        <w:t>个，新增缴存人</w:t>
      </w:r>
      <w:r>
        <w:rPr>
          <w:rFonts w:eastAsia="仿宋_GB2312" w:hint="eastAsia"/>
          <w:kern w:val="0"/>
          <w:sz w:val="32"/>
          <w:szCs w:val="32"/>
        </w:rPr>
        <w:t>10000</w:t>
      </w:r>
      <w:r>
        <w:rPr>
          <w:rFonts w:eastAsia="仿宋_GB2312" w:hint="eastAsia"/>
          <w:kern w:val="0"/>
          <w:sz w:val="32"/>
          <w:szCs w:val="32"/>
        </w:rPr>
        <w:t>名，新增缴存公积金</w:t>
      </w:r>
      <w:r>
        <w:rPr>
          <w:rFonts w:eastAsia="仿宋_GB2312" w:hint="eastAsia"/>
          <w:kern w:val="0"/>
          <w:sz w:val="32"/>
          <w:szCs w:val="32"/>
        </w:rPr>
        <w:t>27.55</w:t>
      </w:r>
      <w:r>
        <w:rPr>
          <w:rFonts w:eastAsia="仿宋_GB2312" w:hint="eastAsia"/>
          <w:kern w:val="0"/>
          <w:sz w:val="32"/>
          <w:szCs w:val="32"/>
        </w:rPr>
        <w:t>亿元，完成目标任务的</w:t>
      </w:r>
      <w:r>
        <w:rPr>
          <w:rFonts w:eastAsia="仿宋_GB2312" w:hint="eastAsia"/>
          <w:kern w:val="0"/>
          <w:sz w:val="32"/>
          <w:szCs w:val="32"/>
        </w:rPr>
        <w:t>110.2%</w:t>
      </w:r>
      <w:r>
        <w:rPr>
          <w:rFonts w:eastAsia="仿宋_GB2312" w:hint="eastAsia"/>
          <w:kern w:val="0"/>
          <w:sz w:val="32"/>
          <w:szCs w:val="32"/>
        </w:rPr>
        <w:t>，较上年增长</w:t>
      </w:r>
      <w:r>
        <w:rPr>
          <w:rFonts w:eastAsia="仿宋_GB2312" w:hint="eastAsia"/>
          <w:kern w:val="0"/>
          <w:sz w:val="32"/>
          <w:szCs w:val="32"/>
        </w:rPr>
        <w:t>7.07%</w:t>
      </w:r>
      <w:r>
        <w:rPr>
          <w:rFonts w:eastAsia="仿宋_GB2312" w:hint="eastAsia"/>
          <w:kern w:val="0"/>
          <w:sz w:val="32"/>
          <w:szCs w:val="32"/>
        </w:rPr>
        <w:t>。</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公积金特定目标方面：实现增值收益</w:t>
      </w:r>
      <w:r>
        <w:rPr>
          <w:rFonts w:eastAsia="仿宋_GB2312" w:hint="eastAsia"/>
          <w:kern w:val="0"/>
          <w:sz w:val="32"/>
          <w:szCs w:val="32"/>
        </w:rPr>
        <w:t>2.06</w:t>
      </w:r>
      <w:r>
        <w:rPr>
          <w:rFonts w:eastAsia="仿宋_GB2312" w:hint="eastAsia"/>
          <w:kern w:val="0"/>
          <w:sz w:val="32"/>
          <w:szCs w:val="32"/>
        </w:rPr>
        <w:t>亿元，完成目标任务的</w:t>
      </w:r>
      <w:r>
        <w:rPr>
          <w:rFonts w:eastAsia="仿宋_GB2312" w:hint="eastAsia"/>
          <w:kern w:val="0"/>
          <w:sz w:val="32"/>
          <w:szCs w:val="32"/>
        </w:rPr>
        <w:t>137.3%</w:t>
      </w:r>
      <w:r>
        <w:rPr>
          <w:rFonts w:eastAsia="仿宋_GB2312" w:hint="eastAsia"/>
          <w:kern w:val="0"/>
          <w:sz w:val="32"/>
          <w:szCs w:val="32"/>
        </w:rPr>
        <w:t>。</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人员目标方面：为</w:t>
      </w:r>
      <w:r>
        <w:rPr>
          <w:rFonts w:eastAsia="仿宋_GB2312" w:hint="eastAsia"/>
          <w:kern w:val="0"/>
          <w:sz w:val="32"/>
          <w:szCs w:val="32"/>
        </w:rPr>
        <w:t>4374</w:t>
      </w:r>
      <w:r>
        <w:rPr>
          <w:rFonts w:eastAsia="仿宋_GB2312" w:hint="eastAsia"/>
          <w:kern w:val="0"/>
          <w:sz w:val="32"/>
          <w:szCs w:val="32"/>
        </w:rPr>
        <w:t>户职工发放个人住房公积金贷款</w:t>
      </w:r>
      <w:r>
        <w:rPr>
          <w:rFonts w:eastAsia="仿宋_GB2312" w:hint="eastAsia"/>
          <w:kern w:val="0"/>
          <w:sz w:val="32"/>
          <w:szCs w:val="32"/>
        </w:rPr>
        <w:t>16.18</w:t>
      </w:r>
      <w:r>
        <w:rPr>
          <w:rFonts w:eastAsia="仿宋_GB2312" w:hint="eastAsia"/>
          <w:kern w:val="0"/>
          <w:sz w:val="32"/>
          <w:szCs w:val="32"/>
        </w:rPr>
        <w:t>亿元，完成目标任务的</w:t>
      </w:r>
      <w:r>
        <w:rPr>
          <w:rFonts w:eastAsia="仿宋_GB2312" w:hint="eastAsia"/>
          <w:kern w:val="0"/>
          <w:sz w:val="32"/>
          <w:szCs w:val="32"/>
        </w:rPr>
        <w:t>134.8%</w:t>
      </w:r>
      <w:r>
        <w:rPr>
          <w:rFonts w:eastAsia="仿宋_GB2312" w:hint="eastAsia"/>
          <w:kern w:val="0"/>
          <w:sz w:val="32"/>
          <w:szCs w:val="32"/>
        </w:rPr>
        <w:t>，</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通过实现绩效目标的同时有效控制支出和进行过程监控，有效利用财政资金，资金预算完成</w:t>
      </w:r>
      <w:r>
        <w:rPr>
          <w:rFonts w:eastAsia="仿宋_GB2312" w:hint="eastAsia"/>
          <w:kern w:val="0"/>
          <w:sz w:val="32"/>
          <w:szCs w:val="32"/>
        </w:rPr>
        <w:t>100%</w:t>
      </w:r>
      <w:r>
        <w:rPr>
          <w:rFonts w:eastAsia="仿宋_GB2312" w:hint="eastAsia"/>
          <w:kern w:val="0"/>
          <w:sz w:val="32"/>
          <w:szCs w:val="32"/>
        </w:rPr>
        <w:t>，资金结余率为零。</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（二）结果应用情况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lastRenderedPageBreak/>
        <w:t>公积金中心部门预算整体绩效结果同内部年终考核挂钩，充分实现绩效和干部职工的奖励评价关联。平时通过定期将完成情况公开方式让全体职工知晓，达到绩效目标及时公示。</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（三）自评质量</w:t>
      </w:r>
    </w:p>
    <w:p w:rsidR="00E254FE" w:rsidRDefault="008D5DA9">
      <w:pPr>
        <w:widowControl/>
        <w:adjustRightInd w:val="0"/>
        <w:snapToGrid w:val="0"/>
        <w:spacing w:line="355" w:lineRule="auto"/>
        <w:ind w:firstLineChars="200" w:firstLine="640"/>
        <w:rPr>
          <w:rFonts w:ascii="仿宋_GB2312" w:eastAsia="仿宋_GB2312" w:hAnsi="宋体" w:cs="宋体"/>
          <w:kern w:val="0"/>
          <w:sz w:val="32"/>
          <w:szCs w:val="32"/>
          <w:shd w:val="clear" w:color="auto" w:fill="FFFFFF"/>
          <w:lang w:val="zh-CN"/>
        </w:rPr>
      </w:pPr>
      <w:r>
        <w:rPr>
          <w:rFonts w:eastAsia="仿宋_GB2312" w:hint="eastAsia"/>
          <w:kern w:val="0"/>
          <w:sz w:val="32"/>
          <w:szCs w:val="32"/>
        </w:rPr>
        <w:t>中心整体绩效目标由中心领导、稽核部门和办公室根据中心工作职能共同设定，并结合群众反馈意见等因素科学进行评价，自评质量较好。</w:t>
      </w:r>
    </w:p>
    <w:p w:rsidR="00E254FE" w:rsidRDefault="008D5DA9">
      <w:pPr>
        <w:widowControl/>
        <w:adjustRightInd w:val="0"/>
        <w:snapToGrid w:val="0"/>
        <w:spacing w:line="355" w:lineRule="auto"/>
        <w:ind w:firstLineChars="200" w:firstLine="640"/>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（一）评价结论</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部门整体绩效目标完成较好。</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（二）存在问题</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无</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（三）改进建议</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无</w:t>
      </w:r>
    </w:p>
    <w:p w:rsidR="00E254FE" w:rsidRDefault="00E254FE">
      <w:pPr>
        <w:adjustRightInd w:val="0"/>
        <w:snapToGrid w:val="0"/>
        <w:spacing w:line="355" w:lineRule="auto"/>
        <w:ind w:firstLineChars="200" w:firstLine="864"/>
        <w:rPr>
          <w:rFonts w:ascii="方正小标宋_GBK" w:eastAsia="方正小标宋_GBK" w:hAnsi="黑体"/>
          <w:bCs/>
          <w:spacing w:val="-4"/>
          <w:kern w:val="44"/>
          <w:sz w:val="44"/>
          <w:szCs w:val="44"/>
        </w:rPr>
      </w:pPr>
    </w:p>
    <w:p w:rsidR="00E254FE" w:rsidRDefault="00E254FE">
      <w:pPr>
        <w:adjustRightInd w:val="0"/>
        <w:snapToGrid w:val="0"/>
        <w:spacing w:line="355" w:lineRule="auto"/>
        <w:ind w:firstLineChars="200" w:firstLine="864"/>
        <w:rPr>
          <w:rFonts w:ascii="方正小标宋_GBK" w:eastAsia="方正小标宋_GBK" w:hAnsi="黑体"/>
          <w:bCs/>
          <w:spacing w:val="-4"/>
          <w:kern w:val="44"/>
          <w:sz w:val="44"/>
          <w:szCs w:val="44"/>
        </w:rPr>
      </w:pPr>
    </w:p>
    <w:p w:rsidR="00E254FE" w:rsidRDefault="00E254FE">
      <w:pPr>
        <w:adjustRightInd w:val="0"/>
        <w:snapToGrid w:val="0"/>
        <w:spacing w:line="355" w:lineRule="auto"/>
        <w:ind w:firstLineChars="200" w:firstLine="864"/>
        <w:rPr>
          <w:rFonts w:ascii="方正小标宋_GBK" w:eastAsia="方正小标宋_GBK" w:hAnsi="黑体"/>
          <w:bCs/>
          <w:spacing w:val="-4"/>
          <w:kern w:val="44"/>
          <w:sz w:val="44"/>
          <w:szCs w:val="44"/>
        </w:rPr>
      </w:pPr>
    </w:p>
    <w:p w:rsidR="00E254FE" w:rsidRDefault="00E254FE">
      <w:pPr>
        <w:adjustRightInd w:val="0"/>
        <w:snapToGrid w:val="0"/>
        <w:spacing w:line="355" w:lineRule="auto"/>
        <w:ind w:firstLineChars="200" w:firstLine="864"/>
        <w:rPr>
          <w:rFonts w:ascii="方正小标宋_GBK" w:eastAsia="方正小标宋_GBK" w:hAnsi="黑体"/>
          <w:bCs/>
          <w:spacing w:val="-4"/>
          <w:kern w:val="44"/>
          <w:sz w:val="44"/>
          <w:szCs w:val="44"/>
        </w:rPr>
      </w:pPr>
    </w:p>
    <w:p w:rsidR="00E254FE" w:rsidRDefault="00E254FE">
      <w:pPr>
        <w:adjustRightInd w:val="0"/>
        <w:snapToGrid w:val="0"/>
        <w:spacing w:line="355" w:lineRule="auto"/>
        <w:ind w:firstLineChars="200" w:firstLine="864"/>
        <w:rPr>
          <w:rFonts w:ascii="方正小标宋_GBK" w:eastAsia="方正小标宋_GBK" w:hAnsi="黑体"/>
          <w:bCs/>
          <w:spacing w:val="-4"/>
          <w:kern w:val="44"/>
          <w:sz w:val="44"/>
          <w:szCs w:val="44"/>
        </w:rPr>
      </w:pPr>
    </w:p>
    <w:p w:rsidR="00E254FE" w:rsidRDefault="008D5DA9">
      <w:pPr>
        <w:adjustRightInd w:val="0"/>
        <w:snapToGrid w:val="0"/>
        <w:spacing w:line="355" w:lineRule="auto"/>
        <w:ind w:firstLineChars="200" w:firstLine="864"/>
        <w:rPr>
          <w:rFonts w:eastAsia="黑体"/>
          <w:spacing w:val="-4"/>
          <w:sz w:val="40"/>
          <w:szCs w:val="40"/>
          <w:lang w:val="zh-CN"/>
        </w:rPr>
      </w:pPr>
      <w:r>
        <w:rPr>
          <w:rFonts w:ascii="方正小标宋_GBK" w:eastAsia="方正小标宋_GBK" w:hAnsi="黑体"/>
          <w:bCs/>
          <w:spacing w:val="-4"/>
          <w:kern w:val="44"/>
          <w:sz w:val="44"/>
          <w:szCs w:val="44"/>
        </w:rPr>
        <w:lastRenderedPageBreak/>
        <w:t>2021年专项预算项目支出绩效自评报告</w:t>
      </w:r>
    </w:p>
    <w:p w:rsidR="00E254FE" w:rsidRDefault="008D5DA9">
      <w:pPr>
        <w:adjustRightInd w:val="0"/>
        <w:snapToGrid w:val="0"/>
        <w:spacing w:line="355" w:lineRule="auto"/>
        <w:jc w:val="center"/>
        <w:rPr>
          <w:rFonts w:ascii="楷体" w:eastAsia="楷体" w:hAnsi="楷体"/>
          <w:sz w:val="32"/>
          <w:szCs w:val="32"/>
          <w:lang w:val="zh-CN"/>
        </w:rPr>
      </w:pPr>
      <w:r>
        <w:rPr>
          <w:rFonts w:ascii="楷体" w:eastAsia="楷体" w:hAnsi="楷体" w:hint="eastAsia"/>
          <w:sz w:val="32"/>
          <w:szCs w:val="32"/>
          <w:lang w:val="zh-CN"/>
        </w:rPr>
        <w:t>（主管部门自评）</w:t>
      </w:r>
    </w:p>
    <w:p w:rsidR="00E254FE" w:rsidRDefault="00E254FE">
      <w:pPr>
        <w:adjustRightInd w:val="0"/>
        <w:snapToGrid w:val="0"/>
        <w:spacing w:line="355" w:lineRule="auto"/>
        <w:ind w:firstLineChars="200" w:firstLine="640"/>
        <w:rPr>
          <w:rFonts w:ascii="宋体" w:hAnsi="宋体"/>
          <w:sz w:val="32"/>
          <w:szCs w:val="32"/>
          <w:lang w:val="zh-CN"/>
        </w:rPr>
      </w:pP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一、项目概况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（一）项目基本情况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市公积金中心在“密集架采购”项目中是管理、统筹、协调的职能。</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项目立项、资金申报的依据</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根据市政府政务大厅整体搬迁的规划，中心信贷和东区管理部统一入驻政务中心。同时，必须将中心原分散存放在管理部的全市职工提取和贷款的公积金档案统一整理，并归档存放在新政务中心。该项目用于存放档案的密集架。资金申报的依据是根据中心所需要的密集架尺寸统一测算后由对方根据市场价提供的预算总价。</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资金管理办法制定情况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该项目资金由中心申请财政预算，财政下发专项资金预算。</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4.</w:t>
      </w:r>
      <w:r>
        <w:rPr>
          <w:rFonts w:eastAsia="仿宋_GB2312" w:hint="eastAsia"/>
          <w:kern w:val="0"/>
          <w:sz w:val="32"/>
          <w:szCs w:val="32"/>
        </w:rPr>
        <w:t>资金分配的原则及考虑因素。</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eastAsia="仿宋_GB2312" w:hint="eastAsia"/>
          <w:kern w:val="0"/>
          <w:sz w:val="32"/>
          <w:szCs w:val="32"/>
        </w:rPr>
        <w:t>该项目主要根据合同规定，按照工作进度验收后统一支付。</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（二）项目绩效目标</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1.</w:t>
      </w:r>
      <w:r>
        <w:rPr>
          <w:rFonts w:eastAsia="仿宋_GB2312" w:hint="eastAsia"/>
          <w:b/>
          <w:kern w:val="0"/>
          <w:sz w:val="32"/>
          <w:szCs w:val="32"/>
        </w:rPr>
        <w:t>项目主要内容</w:t>
      </w:r>
    </w:p>
    <w:p w:rsidR="00E254FE" w:rsidRDefault="008D5DA9">
      <w:pPr>
        <w:pStyle w:val="a0"/>
        <w:spacing w:before="93"/>
      </w:pPr>
      <w:r>
        <w:rPr>
          <w:rFonts w:hint="eastAsia"/>
        </w:rPr>
        <w:lastRenderedPageBreak/>
        <w:t xml:space="preserve"> </w:t>
      </w:r>
      <w:r>
        <w:rPr>
          <w:rFonts w:ascii="Times New Roman" w:hint="eastAsia"/>
          <w:sz w:val="32"/>
          <w:szCs w:val="32"/>
        </w:rPr>
        <w:t xml:space="preserve">   </w:t>
      </w:r>
      <w:r>
        <w:rPr>
          <w:rFonts w:ascii="Times New Roman" w:hint="eastAsia"/>
          <w:sz w:val="32"/>
          <w:szCs w:val="32"/>
        </w:rPr>
        <w:t>根据中心档案存放实际需要购买密集架和配套加层，并在新政务中心安装为完毕。</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项目应实现的具体绩效目标，包括目标的量化、细化情况以及项目实施进度计划等。</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密集架采购项目实现的具体绩效目标是在规定时间内，按照合同规定完成密集架安装交付，使中心能够正常使用。采购的具体内容是：根据政务中心分配的档案存放空间，实际采购密集架是</w:t>
      </w:r>
      <w:r>
        <w:rPr>
          <w:rFonts w:eastAsia="仿宋_GB2312" w:hint="eastAsia"/>
          <w:kern w:val="0"/>
          <w:sz w:val="32"/>
          <w:szCs w:val="32"/>
        </w:rPr>
        <w:t>865</w:t>
      </w:r>
      <w:r>
        <w:rPr>
          <w:rFonts w:eastAsia="仿宋_GB2312" w:hint="eastAsia"/>
          <w:kern w:val="0"/>
          <w:sz w:val="32"/>
          <w:szCs w:val="32"/>
        </w:rPr>
        <w:t>立方米，配套加层</w:t>
      </w:r>
      <w:r>
        <w:rPr>
          <w:rFonts w:eastAsia="仿宋_GB2312" w:hint="eastAsia"/>
          <w:kern w:val="0"/>
          <w:sz w:val="32"/>
          <w:szCs w:val="32"/>
        </w:rPr>
        <w:t>600</w:t>
      </w:r>
      <w:r>
        <w:rPr>
          <w:rFonts w:eastAsia="仿宋_GB2312" w:hint="eastAsia"/>
          <w:kern w:val="0"/>
          <w:sz w:val="32"/>
          <w:szCs w:val="32"/>
        </w:rPr>
        <w:t>套。</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分析评价申报内容是否与实际相符，申报目标是否合理可行。</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申报内容与实际相符，申报目标合理可行。</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（三）项目自评步骤及方法</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说明项目绩效自评采用的组织实施步骤及方法。</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根据阶段性工作量抽查、以及通过阶段验收是否达到合同标准组织绩效评价。</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二、项目资金申报及使用情况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（一）项目资金申报及批复情况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中心根据政府文件和预计资金量在年初向财政申报政府采购计划，财政审核后批复资金。</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（二）资金计划、到位及使用情况</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1.</w:t>
      </w:r>
      <w:r>
        <w:rPr>
          <w:rFonts w:eastAsia="仿宋_GB2312" w:hint="eastAsia"/>
          <w:b/>
          <w:kern w:val="0"/>
          <w:sz w:val="32"/>
          <w:szCs w:val="32"/>
        </w:rPr>
        <w:t>资金计划</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该项目资金属于市级财政资金渠道。</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2.</w:t>
      </w:r>
      <w:r>
        <w:rPr>
          <w:rFonts w:eastAsia="仿宋_GB2312" w:hint="eastAsia"/>
          <w:b/>
          <w:kern w:val="0"/>
          <w:sz w:val="32"/>
          <w:szCs w:val="32"/>
        </w:rPr>
        <w:t>资金到位</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lastRenderedPageBreak/>
        <w:t>资金计划与资金到位及时，资金到位率</w:t>
      </w:r>
      <w:r>
        <w:rPr>
          <w:rFonts w:eastAsia="仿宋_GB2312" w:hint="eastAsia"/>
          <w:kern w:val="0"/>
          <w:sz w:val="32"/>
          <w:szCs w:val="32"/>
        </w:rPr>
        <w:t>100%</w:t>
      </w:r>
      <w:r>
        <w:rPr>
          <w:rFonts w:eastAsia="仿宋_GB2312" w:hint="eastAsia"/>
          <w:kern w:val="0"/>
          <w:sz w:val="32"/>
          <w:szCs w:val="32"/>
        </w:rPr>
        <w:t>。</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3.</w:t>
      </w:r>
      <w:r>
        <w:rPr>
          <w:rFonts w:eastAsia="仿宋_GB2312" w:hint="eastAsia"/>
          <w:b/>
          <w:kern w:val="0"/>
          <w:sz w:val="32"/>
          <w:szCs w:val="32"/>
        </w:rPr>
        <w:t>资金使用</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密集架采购项目均按照合同规定的标准、进度按照合同规定由财政集中支付。支付依据合法，与预算相符。</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（三）项目财务管理情况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中心财务管理制度健全，严格执行财务管理制度，账务处理及时，会计核算规范。</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三、项目实施及管理情况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结合项目组织实施管理办法，重点围绕以下内容进行分析评价，并对自评中发现的问题分析说明。</w:t>
      </w:r>
    </w:p>
    <w:p w:rsidR="00E254FE" w:rsidRDefault="008D5DA9">
      <w:pPr>
        <w:adjustRightInd w:val="0"/>
        <w:snapToGrid w:val="0"/>
        <w:spacing w:line="355" w:lineRule="auto"/>
        <w:ind w:firstLineChars="200" w:firstLine="640"/>
        <w:rPr>
          <w:rFonts w:ascii="楷体_GB2312" w:eastAsia="楷体_GB2312"/>
          <w:kern w:val="0"/>
          <w:sz w:val="32"/>
          <w:szCs w:val="32"/>
        </w:rPr>
      </w:pPr>
      <w:r>
        <w:rPr>
          <w:rFonts w:ascii="楷体_GB2312" w:eastAsia="楷体_GB2312" w:hint="eastAsia"/>
          <w:kern w:val="0"/>
          <w:sz w:val="32"/>
          <w:szCs w:val="32"/>
        </w:rPr>
        <w:t>（一）项目组织架构及实施流程</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该项目通过政府采购确定中标单位、中标单位入场工作中心集中管理验收等流程实施。</w:t>
      </w:r>
    </w:p>
    <w:p w:rsidR="00E254FE" w:rsidRDefault="008D5DA9">
      <w:pPr>
        <w:adjustRightInd w:val="0"/>
        <w:snapToGrid w:val="0"/>
        <w:spacing w:line="355" w:lineRule="auto"/>
        <w:ind w:firstLineChars="200" w:firstLine="640"/>
        <w:rPr>
          <w:rFonts w:ascii="楷体_GB2312" w:eastAsia="楷体_GB2312"/>
          <w:kern w:val="0"/>
          <w:sz w:val="32"/>
          <w:szCs w:val="32"/>
        </w:rPr>
      </w:pPr>
      <w:r>
        <w:rPr>
          <w:rFonts w:ascii="楷体_GB2312" w:eastAsia="楷体_GB2312" w:hint="eastAsia"/>
          <w:kern w:val="0"/>
          <w:sz w:val="32"/>
          <w:szCs w:val="32"/>
        </w:rPr>
        <w:t>（二）项目管理情况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中心根据市政府和财政相关规定，执行相关法律法规及项目管理制度，按照要求政府采购、符合项目公示制度等相关规定。</w:t>
      </w:r>
    </w:p>
    <w:p w:rsidR="00E254FE" w:rsidRDefault="008D5DA9">
      <w:pPr>
        <w:adjustRightInd w:val="0"/>
        <w:snapToGrid w:val="0"/>
        <w:spacing w:line="355" w:lineRule="auto"/>
        <w:ind w:firstLineChars="200" w:firstLine="640"/>
        <w:rPr>
          <w:rFonts w:ascii="楷体_GB2312" w:eastAsia="楷体_GB2312"/>
          <w:kern w:val="0"/>
          <w:sz w:val="32"/>
          <w:szCs w:val="32"/>
        </w:rPr>
      </w:pPr>
      <w:r>
        <w:rPr>
          <w:rFonts w:ascii="楷体_GB2312" w:eastAsia="楷体_GB2312" w:hint="eastAsia"/>
          <w:kern w:val="0"/>
          <w:sz w:val="32"/>
          <w:szCs w:val="32"/>
        </w:rPr>
        <w:t>（三）项目监管情况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中心为加强该项目管理，不定期对项目现场检测加强监管，督促项目工作开展。</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四、项目绩效情况</w:t>
      </w:r>
      <w:r>
        <w:rPr>
          <w:rFonts w:ascii="黑体" w:eastAsia="黑体" w:hAnsi="黑体" w:hint="eastAsia"/>
          <w:kern w:val="0"/>
          <w:sz w:val="32"/>
          <w:szCs w:val="32"/>
        </w:rPr>
        <w:tab/>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（一）项目完成情况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密集架采购项目按照合同实际完成数量</w:t>
      </w:r>
      <w:r>
        <w:rPr>
          <w:rFonts w:eastAsia="仿宋_GB2312" w:hint="eastAsia"/>
          <w:kern w:val="0"/>
          <w:sz w:val="32"/>
          <w:szCs w:val="32"/>
        </w:rPr>
        <w:t>865</w:t>
      </w:r>
      <w:r>
        <w:rPr>
          <w:rFonts w:eastAsia="仿宋_GB2312" w:hint="eastAsia"/>
          <w:kern w:val="0"/>
          <w:sz w:val="32"/>
          <w:szCs w:val="32"/>
        </w:rPr>
        <w:t>个，配套加</w:t>
      </w:r>
      <w:r>
        <w:rPr>
          <w:rFonts w:eastAsia="仿宋_GB2312" w:hint="eastAsia"/>
          <w:kern w:val="0"/>
          <w:sz w:val="32"/>
          <w:szCs w:val="32"/>
        </w:rPr>
        <w:lastRenderedPageBreak/>
        <w:t>层</w:t>
      </w:r>
      <w:r>
        <w:rPr>
          <w:rFonts w:eastAsia="仿宋_GB2312" w:hint="eastAsia"/>
          <w:kern w:val="0"/>
          <w:sz w:val="32"/>
          <w:szCs w:val="32"/>
        </w:rPr>
        <w:t>600</w:t>
      </w:r>
      <w:r>
        <w:rPr>
          <w:rFonts w:eastAsia="仿宋_GB2312" w:hint="eastAsia"/>
          <w:kern w:val="0"/>
          <w:sz w:val="32"/>
          <w:szCs w:val="32"/>
        </w:rPr>
        <w:t>套。并按照合同规定时间完成，密集架单位成本</w:t>
      </w:r>
      <w:r>
        <w:rPr>
          <w:rFonts w:eastAsia="仿宋_GB2312" w:hint="eastAsia"/>
          <w:kern w:val="0"/>
          <w:sz w:val="32"/>
          <w:szCs w:val="32"/>
        </w:rPr>
        <w:t>1540</w:t>
      </w:r>
      <w:r>
        <w:rPr>
          <w:rFonts w:eastAsia="仿宋_GB2312" w:hint="eastAsia"/>
          <w:kern w:val="0"/>
          <w:sz w:val="32"/>
          <w:szCs w:val="32"/>
        </w:rPr>
        <w:t>元</w:t>
      </w:r>
      <w:r>
        <w:rPr>
          <w:rFonts w:eastAsia="仿宋_GB2312" w:hint="eastAsia"/>
          <w:kern w:val="0"/>
          <w:sz w:val="32"/>
          <w:szCs w:val="32"/>
        </w:rPr>
        <w:t>/</w:t>
      </w:r>
      <w:r>
        <w:rPr>
          <w:rFonts w:eastAsia="仿宋_GB2312" w:hint="eastAsia"/>
          <w:kern w:val="0"/>
          <w:sz w:val="32"/>
          <w:szCs w:val="32"/>
        </w:rPr>
        <w:t>立方米，配套加层</w:t>
      </w:r>
      <w:r>
        <w:rPr>
          <w:rFonts w:eastAsia="仿宋_GB2312" w:hint="eastAsia"/>
          <w:kern w:val="0"/>
          <w:sz w:val="32"/>
          <w:szCs w:val="32"/>
        </w:rPr>
        <w:t>160</w:t>
      </w:r>
      <w:r>
        <w:rPr>
          <w:rFonts w:eastAsia="仿宋_GB2312" w:hint="eastAsia"/>
          <w:kern w:val="0"/>
          <w:sz w:val="32"/>
          <w:szCs w:val="32"/>
        </w:rPr>
        <w:t>元</w:t>
      </w:r>
      <w:r>
        <w:rPr>
          <w:rFonts w:eastAsia="仿宋_GB2312" w:hint="eastAsia"/>
          <w:kern w:val="0"/>
          <w:sz w:val="32"/>
          <w:szCs w:val="32"/>
        </w:rPr>
        <w:t>/</w:t>
      </w:r>
      <w:r>
        <w:rPr>
          <w:rFonts w:eastAsia="仿宋_GB2312" w:hint="eastAsia"/>
          <w:kern w:val="0"/>
          <w:sz w:val="32"/>
          <w:szCs w:val="32"/>
        </w:rPr>
        <w:t>层，实际总成本</w:t>
      </w:r>
      <w:r>
        <w:rPr>
          <w:rFonts w:eastAsia="仿宋_GB2312" w:hint="eastAsia"/>
          <w:kern w:val="0"/>
          <w:sz w:val="32"/>
          <w:szCs w:val="32"/>
        </w:rPr>
        <w:t>133.88</w:t>
      </w:r>
      <w:r>
        <w:rPr>
          <w:rFonts w:eastAsia="仿宋_GB2312" w:hint="eastAsia"/>
          <w:kern w:val="0"/>
          <w:sz w:val="32"/>
          <w:szCs w:val="32"/>
        </w:rPr>
        <w:t>万元，该项目资金结余全部返还财政。</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（二）项目效益情况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密集架采购项目使公积金历年档案能统一归集存放，方便职工查询，改变了以前分散存放的状态，中心档案的安全性进一步提升。中心满意度</w:t>
      </w:r>
      <w:r>
        <w:rPr>
          <w:rFonts w:eastAsia="仿宋_GB2312" w:hint="eastAsia"/>
          <w:kern w:val="0"/>
          <w:sz w:val="32"/>
          <w:szCs w:val="32"/>
        </w:rPr>
        <w:t>90%</w:t>
      </w:r>
      <w:r>
        <w:rPr>
          <w:rFonts w:eastAsia="仿宋_GB2312" w:hint="eastAsia"/>
          <w:kern w:val="0"/>
          <w:sz w:val="32"/>
          <w:szCs w:val="32"/>
        </w:rPr>
        <w:t>。</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五、评价结论及建议</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 w:eastAsia="楷体" w:hAnsi="楷体" w:cs="宋体" w:hint="eastAsia"/>
          <w:kern w:val="0"/>
          <w:sz w:val="32"/>
          <w:szCs w:val="32"/>
          <w:shd w:val="clear" w:color="auto" w:fill="FFFFFF"/>
          <w:lang w:val="zh-CN"/>
        </w:rPr>
        <w:t>（</w:t>
      </w:r>
      <w:r>
        <w:rPr>
          <w:rFonts w:ascii="楷体_GB2312" w:eastAsia="楷体_GB2312" w:hAnsi="楷体" w:cs="宋体" w:hint="eastAsia"/>
          <w:kern w:val="0"/>
          <w:sz w:val="32"/>
          <w:szCs w:val="32"/>
          <w:shd w:val="clear" w:color="auto" w:fill="FFFFFF"/>
          <w:lang w:val="zh-CN"/>
        </w:rPr>
        <w:t>一）评价结论</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该项目总体达到绩效目标，项目绩效目标完成较好。</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（二）存在的问题</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无</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（三）相关建议</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无</w:t>
      </w:r>
    </w:p>
    <w:tbl>
      <w:tblPr>
        <w:tblpPr w:leftFromText="180" w:rightFromText="180" w:vertAnchor="text" w:horzAnchor="page" w:tblpX="1150" w:tblpY="-11119"/>
        <w:tblOverlap w:val="never"/>
        <w:tblW w:w="9811" w:type="dxa"/>
        <w:tblLayout w:type="fixed"/>
        <w:tblLook w:val="04A0" w:firstRow="1" w:lastRow="0" w:firstColumn="1" w:lastColumn="0" w:noHBand="0" w:noVBand="1"/>
      </w:tblPr>
      <w:tblGrid>
        <w:gridCol w:w="1976"/>
        <w:gridCol w:w="542"/>
        <w:gridCol w:w="600"/>
        <w:gridCol w:w="1385"/>
        <w:gridCol w:w="283"/>
        <w:gridCol w:w="1156"/>
        <w:gridCol w:w="1396"/>
        <w:gridCol w:w="2237"/>
        <w:gridCol w:w="236"/>
      </w:tblGrid>
      <w:tr w:rsidR="00E254FE">
        <w:trPr>
          <w:trHeight w:val="675"/>
        </w:trPr>
        <w:tc>
          <w:tcPr>
            <w:tcW w:w="9575" w:type="dxa"/>
            <w:gridSpan w:val="8"/>
            <w:tcBorders>
              <w:top w:val="nil"/>
              <w:left w:val="nil"/>
              <w:bottom w:val="nil"/>
              <w:right w:val="nil"/>
            </w:tcBorders>
            <w:shd w:val="clear" w:color="auto" w:fill="auto"/>
            <w:vAlign w:val="center"/>
          </w:tcPr>
          <w:p w:rsidR="00E254FE" w:rsidRDefault="00E254FE">
            <w:pPr>
              <w:widowControl/>
              <w:jc w:val="center"/>
              <w:textAlignment w:val="center"/>
              <w:rPr>
                <w:rFonts w:eastAsia="方正小标宋_GBK"/>
                <w:sz w:val="32"/>
                <w:szCs w:val="32"/>
              </w:rPr>
            </w:pPr>
            <w:bookmarkStart w:id="94" w:name="_Toc15396618"/>
            <w:bookmarkStart w:id="95" w:name="_Toc112946044"/>
          </w:p>
          <w:p w:rsidR="00E254FE" w:rsidRDefault="00E254FE">
            <w:pPr>
              <w:widowControl/>
              <w:jc w:val="center"/>
              <w:textAlignment w:val="center"/>
              <w:rPr>
                <w:rFonts w:eastAsia="方正小标宋_GBK"/>
                <w:sz w:val="32"/>
                <w:szCs w:val="32"/>
              </w:rPr>
            </w:pPr>
          </w:p>
          <w:p w:rsidR="00E254FE" w:rsidRDefault="008D5DA9">
            <w:pPr>
              <w:widowControl/>
              <w:jc w:val="center"/>
              <w:textAlignment w:val="center"/>
              <w:rPr>
                <w:rFonts w:eastAsia="方正小标宋_GBK"/>
                <w:sz w:val="32"/>
                <w:szCs w:val="32"/>
              </w:rPr>
            </w:pPr>
            <w:r>
              <w:rPr>
                <w:rFonts w:eastAsia="方正小标宋_GBK"/>
                <w:sz w:val="32"/>
                <w:szCs w:val="32"/>
              </w:rPr>
              <w:t>2021</w:t>
            </w:r>
            <w:r>
              <w:rPr>
                <w:rFonts w:eastAsia="方正小标宋_GBK"/>
                <w:sz w:val="32"/>
                <w:szCs w:val="32"/>
              </w:rPr>
              <w:t>年</w:t>
            </w:r>
            <w:r>
              <w:rPr>
                <w:rFonts w:eastAsia="方正小标宋_GBK"/>
                <w:sz w:val="32"/>
                <w:szCs w:val="32"/>
              </w:rPr>
              <w:t>50</w:t>
            </w:r>
            <w:r>
              <w:rPr>
                <w:rFonts w:eastAsia="方正小标宋_GBK"/>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E254FE" w:rsidRDefault="00E254FE">
            <w:pPr>
              <w:widowControl/>
              <w:jc w:val="center"/>
              <w:textAlignment w:val="center"/>
              <w:rPr>
                <w:rFonts w:ascii="宋体" w:hAnsi="宋体" w:cs="宋体"/>
                <w:b/>
                <w:kern w:val="0"/>
                <w:sz w:val="32"/>
                <w:szCs w:val="32"/>
                <w:lang w:bidi="ar"/>
              </w:rPr>
            </w:pPr>
          </w:p>
        </w:tc>
      </w:tr>
      <w:tr w:rsidR="00E254FE">
        <w:trPr>
          <w:gridAfter w:val="1"/>
          <w:wAfter w:w="236" w:type="dxa"/>
          <w:trHeight w:val="254"/>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sz w:val="24"/>
              </w:rPr>
            </w:pPr>
            <w:r>
              <w:rPr>
                <w:rFonts w:ascii="黑体" w:eastAsia="黑体" w:hAnsi="黑体" w:cs="宋体" w:hint="eastAsia"/>
                <w:kern w:val="0"/>
                <w:sz w:val="24"/>
                <w:lang w:bidi="ar"/>
              </w:rPr>
              <w:t>主管部门及代码</w:t>
            </w:r>
          </w:p>
        </w:tc>
        <w:tc>
          <w:tcPr>
            <w:tcW w:w="3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hint="eastAsia"/>
                <w:sz w:val="24"/>
              </w:rPr>
              <w:t>攀枝花市住房公积金管理中心</w:t>
            </w:r>
            <w:r>
              <w:rPr>
                <w:rFonts w:eastAsia="仿宋_GB2312" w:hint="eastAsia"/>
                <w:sz w:val="24"/>
              </w:rPr>
              <w:t>804001</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实施单位</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hint="eastAsia"/>
                <w:sz w:val="24"/>
              </w:rPr>
              <w:t>四川永亨实业有限公司</w:t>
            </w:r>
          </w:p>
        </w:tc>
      </w:tr>
      <w:tr w:rsidR="00E254FE">
        <w:trPr>
          <w:gridAfter w:val="1"/>
          <w:wAfter w:w="236" w:type="dxa"/>
          <w:trHeight w:val="341"/>
        </w:trPr>
        <w:tc>
          <w:tcPr>
            <w:tcW w:w="25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项目预算</w:t>
            </w:r>
          </w:p>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执行情况</w:t>
            </w:r>
          </w:p>
          <w:p w:rsidR="00E254FE" w:rsidRDefault="008D5DA9">
            <w:pPr>
              <w:widowControl/>
              <w:spacing w:line="320" w:lineRule="exact"/>
              <w:jc w:val="center"/>
              <w:textAlignment w:val="center"/>
              <w:rPr>
                <w:rFonts w:ascii="黑体" w:eastAsia="黑体" w:hAnsi="黑体" w:cs="宋体"/>
                <w:sz w:val="24"/>
              </w:rPr>
            </w:pPr>
            <w:r>
              <w:rPr>
                <w:rFonts w:ascii="黑体" w:eastAsia="黑体" w:hAnsi="黑体" w:cs="宋体" w:hint="eastAsia"/>
                <w:kern w:val="0"/>
                <w:sz w:val="24"/>
                <w:lang w:bidi="ar"/>
              </w:rPr>
              <w:t>（万元）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预算数：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142</w:t>
            </w:r>
            <w:r>
              <w:rPr>
                <w:rFonts w:eastAsia="仿宋_GB2312"/>
                <w:sz w:val="24"/>
              </w:rPr>
              <w:t>万元</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执行数：</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sz w:val="24"/>
              </w:rPr>
              <w:t>133.88</w:t>
            </w:r>
            <w:r>
              <w:rPr>
                <w:rFonts w:eastAsia="仿宋_GB2312" w:hint="eastAsia"/>
                <w:sz w:val="24"/>
              </w:rPr>
              <w:t>万元</w:t>
            </w:r>
          </w:p>
        </w:tc>
      </w:tr>
      <w:tr w:rsidR="00E254FE">
        <w:trPr>
          <w:gridAfter w:val="1"/>
          <w:wAfter w:w="236" w:type="dxa"/>
          <w:trHeight w:val="555"/>
        </w:trPr>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宋体" w:hAnsi="宋体"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其中：</w:t>
            </w:r>
          </w:p>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财政拨款</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142</w:t>
            </w:r>
            <w:r>
              <w:rPr>
                <w:rFonts w:eastAsia="仿宋_GB2312"/>
                <w:sz w:val="24"/>
              </w:rPr>
              <w:t>万元</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其中：</w:t>
            </w:r>
          </w:p>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财政拨款</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sz w:val="24"/>
              </w:rPr>
              <w:t>133.88</w:t>
            </w:r>
            <w:r>
              <w:rPr>
                <w:rFonts w:eastAsia="仿宋_GB2312" w:hint="eastAsia"/>
                <w:sz w:val="24"/>
              </w:rPr>
              <w:t>万元</w:t>
            </w:r>
          </w:p>
        </w:tc>
      </w:tr>
      <w:tr w:rsidR="00E254FE">
        <w:trPr>
          <w:gridAfter w:val="1"/>
          <w:wAfter w:w="236" w:type="dxa"/>
          <w:trHeight w:val="341"/>
        </w:trPr>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宋体" w:hAnsi="宋体"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其他资金</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center"/>
              <w:rPr>
                <w:rFonts w:ascii="宋体" w:hAnsi="宋体" w:cs="宋体"/>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其他资金</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center"/>
              <w:rPr>
                <w:rFonts w:ascii="宋体" w:hAnsi="宋体" w:cs="宋体"/>
                <w:sz w:val="24"/>
              </w:rPr>
            </w:pPr>
          </w:p>
        </w:tc>
      </w:tr>
      <w:tr w:rsidR="00E254F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年度总体目标</w:t>
            </w:r>
          </w:p>
          <w:p w:rsidR="00E254FE" w:rsidRDefault="008D5DA9">
            <w:pPr>
              <w:widowControl/>
              <w:spacing w:line="320" w:lineRule="exact"/>
              <w:jc w:val="center"/>
              <w:textAlignment w:val="center"/>
              <w:rPr>
                <w:rFonts w:ascii="宋体" w:hAnsi="宋体" w:cs="宋体"/>
                <w:sz w:val="24"/>
              </w:rPr>
            </w:pPr>
            <w:r>
              <w:rPr>
                <w:rFonts w:ascii="黑体" w:eastAsia="黑体" w:hAnsi="黑体" w:cs="宋体" w:hint="eastAsia"/>
                <w:kern w:val="0"/>
                <w:sz w:val="24"/>
                <w:lang w:bidi="ar"/>
              </w:rPr>
              <w:t>完成情况</w:t>
            </w:r>
          </w:p>
        </w:tc>
        <w:tc>
          <w:tcPr>
            <w:tcW w:w="39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sz w:val="24"/>
              </w:rPr>
            </w:pPr>
            <w:r>
              <w:rPr>
                <w:rFonts w:ascii="楷体_GB2312" w:eastAsia="楷体_GB2312" w:hAnsi="黑体" w:cs="宋体" w:hint="eastAsia"/>
                <w:b/>
                <w:kern w:val="0"/>
                <w:sz w:val="24"/>
                <w:lang w:bidi="ar"/>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sz w:val="24"/>
              </w:rPr>
            </w:pPr>
            <w:r>
              <w:rPr>
                <w:rFonts w:ascii="楷体_GB2312" w:eastAsia="楷体_GB2312" w:hAnsi="黑体" w:cs="宋体" w:hint="eastAsia"/>
                <w:b/>
                <w:kern w:val="0"/>
                <w:sz w:val="24"/>
                <w:lang w:bidi="ar"/>
              </w:rPr>
              <w:t>目标实际完成情况</w:t>
            </w:r>
          </w:p>
        </w:tc>
      </w:tr>
      <w:tr w:rsidR="00E254F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宋体" w:hAnsi="宋体" w:cs="宋体"/>
                <w:sz w:val="24"/>
              </w:rPr>
            </w:pPr>
          </w:p>
        </w:tc>
        <w:tc>
          <w:tcPr>
            <w:tcW w:w="39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宋体" w:cs="宋体"/>
                <w:sz w:val="24"/>
              </w:rPr>
            </w:pPr>
            <w:r>
              <w:rPr>
                <w:rFonts w:ascii="仿宋_GB2312" w:eastAsia="仿宋_GB2312" w:hAnsi="宋体" w:cs="宋体" w:hint="eastAsia"/>
                <w:sz w:val="24"/>
              </w:rPr>
              <w:t>完成档案密集架采购、安装完毕投入使用。</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宋体" w:cs="宋体"/>
                <w:sz w:val="24"/>
              </w:rPr>
            </w:pPr>
            <w:r>
              <w:rPr>
                <w:rFonts w:ascii="仿宋_GB2312" w:eastAsia="仿宋_GB2312" w:hAnsi="宋体" w:cs="宋体" w:hint="eastAsia"/>
                <w:sz w:val="24"/>
              </w:rPr>
              <w:t>按照预期目标完成密集架安装完毕。</w:t>
            </w:r>
          </w:p>
        </w:tc>
      </w:tr>
      <w:tr w:rsidR="00E254FE">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年度绩效指标</w:t>
            </w:r>
          </w:p>
          <w:p w:rsidR="00E254FE" w:rsidRDefault="008D5DA9">
            <w:pPr>
              <w:widowControl/>
              <w:spacing w:line="320" w:lineRule="exact"/>
              <w:jc w:val="center"/>
              <w:textAlignment w:val="center"/>
              <w:rPr>
                <w:rFonts w:ascii="仿宋_GB2312" w:eastAsia="仿宋_GB2312" w:hAnsi="仿宋_GB2312" w:cs="仿宋_GB2312"/>
                <w:sz w:val="28"/>
                <w:szCs w:val="28"/>
              </w:rPr>
            </w:pPr>
            <w:r>
              <w:rPr>
                <w:rFonts w:ascii="黑体" w:eastAsia="黑体" w:hAnsi="黑体" w:cs="宋体" w:hint="eastAsia"/>
                <w:kern w:val="0"/>
                <w:sz w:val="24"/>
                <w:lang w:bidi="ar"/>
              </w:rPr>
              <w:t>完成情况</w:t>
            </w:r>
          </w:p>
        </w:tc>
        <w:tc>
          <w:tcPr>
            <w:tcW w:w="1142" w:type="dxa"/>
            <w:gridSpan w:val="2"/>
            <w:tcBorders>
              <w:top w:val="single" w:sz="4" w:space="0" w:color="000000"/>
              <w:left w:val="nil"/>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一级</w:t>
            </w:r>
          </w:p>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二级</w:t>
            </w:r>
          </w:p>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三级</w:t>
            </w:r>
          </w:p>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预期指标值</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实际完成指标值</w:t>
            </w:r>
          </w:p>
        </w:tc>
      </w:tr>
      <w:tr w:rsidR="00E254FE">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bottom"/>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完成</w:t>
            </w:r>
          </w:p>
          <w:p w:rsidR="00E254FE" w:rsidRDefault="008D5DA9">
            <w:pPr>
              <w:widowControl/>
              <w:spacing w:line="320" w:lineRule="exact"/>
              <w:jc w:val="center"/>
              <w:textAlignment w:val="bottom"/>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密集架个数和加层个数</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密集架</w:t>
            </w:r>
            <w:r>
              <w:rPr>
                <w:rFonts w:eastAsia="仿宋_GB2312"/>
                <w:sz w:val="24"/>
              </w:rPr>
              <w:t>865</w:t>
            </w:r>
            <w:r>
              <w:rPr>
                <w:rFonts w:eastAsia="仿宋_GB2312" w:hint="eastAsia"/>
                <w:sz w:val="24"/>
              </w:rPr>
              <w:t>个</w:t>
            </w:r>
            <w:r>
              <w:rPr>
                <w:rFonts w:eastAsia="仿宋_GB2312"/>
                <w:sz w:val="24"/>
              </w:rPr>
              <w:t>/</w:t>
            </w:r>
            <w:r>
              <w:rPr>
                <w:rFonts w:eastAsia="仿宋_GB2312" w:hint="eastAsia"/>
                <w:sz w:val="24"/>
              </w:rPr>
              <w:t>配套加层</w:t>
            </w:r>
            <w:r>
              <w:rPr>
                <w:rFonts w:eastAsia="仿宋_GB2312"/>
                <w:sz w:val="24"/>
              </w:rPr>
              <w:t>600</w:t>
            </w:r>
            <w:r>
              <w:rPr>
                <w:rFonts w:eastAsia="仿宋_GB2312" w:hint="eastAsia"/>
                <w:sz w:val="24"/>
              </w:rPr>
              <w:t>个</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865</w:t>
            </w:r>
            <w:r>
              <w:rPr>
                <w:rFonts w:eastAsia="仿宋_GB2312" w:hint="eastAsia"/>
                <w:sz w:val="24"/>
              </w:rPr>
              <w:t>个</w:t>
            </w:r>
            <w:r>
              <w:rPr>
                <w:rFonts w:eastAsia="仿宋_GB2312"/>
                <w:sz w:val="24"/>
              </w:rPr>
              <w:t>/600</w:t>
            </w:r>
            <w:r>
              <w:rPr>
                <w:rFonts w:eastAsia="仿宋_GB2312" w:hint="eastAsia"/>
                <w:sz w:val="24"/>
              </w:rPr>
              <w:t>个</w:t>
            </w:r>
          </w:p>
        </w:tc>
      </w:tr>
      <w:tr w:rsidR="00E254FE">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质量指标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密集架符合档案柜质量要求</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符合预期使用求。</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符合档案管理对密集架的要求</w:t>
            </w:r>
          </w:p>
        </w:tc>
      </w:tr>
      <w:tr w:rsidR="00E254FE">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时效指标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w:t>
            </w:r>
            <w:r>
              <w:rPr>
                <w:rFonts w:eastAsia="仿宋_GB2312"/>
                <w:sz w:val="24"/>
              </w:rPr>
              <w:t>年</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w:t>
            </w:r>
            <w:r>
              <w:rPr>
                <w:rFonts w:eastAsia="仿宋_GB2312"/>
                <w:sz w:val="24"/>
              </w:rPr>
              <w:t>年</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w:t>
            </w:r>
            <w:r>
              <w:rPr>
                <w:rFonts w:eastAsia="仿宋_GB2312"/>
                <w:sz w:val="24"/>
              </w:rPr>
              <w:t>年</w:t>
            </w: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成本指标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实际支出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133.88</w:t>
            </w:r>
            <w:r>
              <w:rPr>
                <w:rFonts w:eastAsia="仿宋_GB2312" w:hint="eastAsia"/>
                <w:sz w:val="24"/>
              </w:rPr>
              <w:t>万元</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133.88</w:t>
            </w:r>
            <w:r>
              <w:rPr>
                <w:rFonts w:eastAsia="仿宋_GB2312" w:hint="eastAsia"/>
                <w:sz w:val="24"/>
              </w:rPr>
              <w:t>万元</w:t>
            </w: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bottom"/>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效益</w:t>
            </w:r>
          </w:p>
          <w:p w:rsidR="00E254FE" w:rsidRDefault="008D5DA9">
            <w:pPr>
              <w:widowControl/>
              <w:spacing w:line="320" w:lineRule="exact"/>
              <w:jc w:val="center"/>
              <w:textAlignment w:val="bottom"/>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经济效益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社会效益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档案安全，方便查询</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档案及时归档</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档案及时归档</w:t>
            </w:r>
          </w:p>
        </w:tc>
      </w:tr>
      <w:tr w:rsidR="00E254FE">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生态效益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可持续影响指标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可使用年限</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10</w:t>
            </w:r>
            <w:r>
              <w:rPr>
                <w:rFonts w:eastAsia="仿宋_GB2312" w:hint="eastAsia"/>
                <w:sz w:val="24"/>
              </w:rPr>
              <w:t>年以上</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预计</w:t>
            </w:r>
            <w:r>
              <w:rPr>
                <w:rFonts w:eastAsia="仿宋_GB2312" w:hint="eastAsia"/>
                <w:sz w:val="24"/>
              </w:rPr>
              <w:t>10</w:t>
            </w:r>
            <w:r>
              <w:rPr>
                <w:rFonts w:eastAsia="仿宋_GB2312" w:hint="eastAsia"/>
                <w:sz w:val="24"/>
              </w:rPr>
              <w:t>年以上</w:t>
            </w:r>
          </w:p>
        </w:tc>
      </w:tr>
      <w:tr w:rsidR="00E254FE">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bottom"/>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满意</w:t>
            </w:r>
          </w:p>
          <w:p w:rsidR="00E254FE" w:rsidRDefault="008D5DA9">
            <w:pPr>
              <w:widowControl/>
              <w:spacing w:line="320" w:lineRule="exact"/>
              <w:jc w:val="center"/>
              <w:textAlignment w:val="bottom"/>
              <w:rPr>
                <w:rFonts w:ascii="楷体_GB2312" w:eastAsia="楷体_GB2312" w:hAnsi="黑体" w:cs="仿宋_GB2312"/>
                <w:b/>
                <w:sz w:val="24"/>
              </w:rPr>
            </w:pPr>
            <w:r>
              <w:rPr>
                <w:rFonts w:ascii="楷体_GB2312" w:eastAsia="楷体_GB2312" w:hAnsi="黑体" w:cs="仿宋_GB2312" w:hint="eastAsia"/>
                <w:b/>
                <w:kern w:val="0"/>
                <w:sz w:val="24"/>
                <w:lang w:bidi="ar"/>
              </w:rPr>
              <w:t>度指标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满意度</w:t>
            </w:r>
          </w:p>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中心满意度</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90%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90%</w:t>
            </w:r>
          </w:p>
        </w:tc>
      </w:tr>
    </w:tbl>
    <w:p w:rsidR="00E254FE" w:rsidRDefault="00E254FE">
      <w:pPr>
        <w:widowControl/>
        <w:jc w:val="center"/>
        <w:rPr>
          <w:rFonts w:ascii="黑体" w:eastAsia="黑体" w:hAnsi="黑体"/>
          <w:sz w:val="44"/>
          <w:szCs w:val="44"/>
        </w:rPr>
      </w:pPr>
    </w:p>
    <w:p w:rsidR="00E254FE" w:rsidRDefault="00E254FE">
      <w:pPr>
        <w:pStyle w:val="a0"/>
        <w:spacing w:before="93"/>
      </w:pPr>
    </w:p>
    <w:p w:rsidR="00E254FE" w:rsidRDefault="00E254FE">
      <w:pPr>
        <w:pStyle w:val="a0"/>
        <w:spacing w:before="93"/>
      </w:pPr>
    </w:p>
    <w:p w:rsidR="00E254FE" w:rsidRDefault="00E254FE">
      <w:pPr>
        <w:adjustRightInd w:val="0"/>
        <w:snapToGrid w:val="0"/>
        <w:spacing w:line="355" w:lineRule="auto"/>
        <w:rPr>
          <w:rFonts w:ascii="方正小标宋_GBK" w:eastAsia="方正小标宋_GBK" w:hAnsi="黑体"/>
          <w:bCs/>
          <w:spacing w:val="-4"/>
          <w:kern w:val="44"/>
          <w:sz w:val="44"/>
          <w:szCs w:val="44"/>
        </w:rPr>
      </w:pPr>
    </w:p>
    <w:p w:rsidR="00A53802" w:rsidRDefault="00A53802">
      <w:pPr>
        <w:widowControl/>
        <w:adjustRightInd w:val="0"/>
        <w:snapToGrid w:val="0"/>
        <w:spacing w:line="355" w:lineRule="auto"/>
        <w:contextualSpacing/>
        <w:rPr>
          <w:rFonts w:ascii="黑体" w:eastAsia="黑体" w:hAnsi="黑体" w:cs="宋体"/>
          <w:kern w:val="0"/>
          <w:sz w:val="32"/>
          <w:szCs w:val="32"/>
          <w:shd w:val="clear" w:color="auto" w:fill="FFFFFF"/>
          <w:lang w:val="zh-CN"/>
        </w:rPr>
      </w:pPr>
    </w:p>
    <w:p w:rsidR="00E254FE" w:rsidRDefault="008D5DA9">
      <w:pPr>
        <w:widowControl/>
        <w:adjustRightInd w:val="0"/>
        <w:snapToGrid w:val="0"/>
        <w:spacing w:line="355" w:lineRule="auto"/>
        <w:contextualSpacing/>
        <w:rPr>
          <w:rFonts w:ascii="黑体" w:eastAsia="黑体" w:hAnsi="黑体" w:cs="宋体"/>
          <w:kern w:val="0"/>
          <w:sz w:val="32"/>
          <w:szCs w:val="32"/>
          <w:shd w:val="clear" w:color="auto" w:fill="FFFFFF"/>
          <w:lang w:val="zh-CN"/>
        </w:rPr>
      </w:pPr>
      <w:r>
        <w:rPr>
          <w:rFonts w:ascii="黑体" w:eastAsia="黑体" w:hAnsi="黑体" w:cs="宋体" w:hint="eastAsia"/>
          <w:kern w:val="0"/>
          <w:sz w:val="32"/>
          <w:szCs w:val="32"/>
          <w:shd w:val="clear" w:color="auto" w:fill="FFFFFF"/>
          <w:lang w:val="zh-CN"/>
        </w:rPr>
        <w:lastRenderedPageBreak/>
        <w:t>附表</w:t>
      </w:r>
    </w:p>
    <w:p w:rsidR="00E254FE" w:rsidRDefault="008D5DA9">
      <w:pPr>
        <w:adjustRightInd w:val="0"/>
        <w:snapToGrid w:val="0"/>
        <w:spacing w:line="355" w:lineRule="auto"/>
        <w:rPr>
          <w:rFonts w:eastAsia="黑体"/>
          <w:spacing w:val="-4"/>
          <w:sz w:val="40"/>
          <w:szCs w:val="40"/>
          <w:lang w:val="zh-CN"/>
        </w:rPr>
      </w:pPr>
      <w:r>
        <w:rPr>
          <w:rFonts w:ascii="方正小标宋_GBK" w:eastAsia="方正小标宋_GBK" w:hAnsi="黑体"/>
          <w:bCs/>
          <w:spacing w:val="-4"/>
          <w:kern w:val="44"/>
          <w:sz w:val="44"/>
          <w:szCs w:val="44"/>
        </w:rPr>
        <w:t>2021年专项预算项目支出绩效自评报告</w:t>
      </w:r>
    </w:p>
    <w:p w:rsidR="00E254FE" w:rsidRDefault="008D5DA9">
      <w:pPr>
        <w:adjustRightInd w:val="0"/>
        <w:snapToGrid w:val="0"/>
        <w:spacing w:line="355" w:lineRule="auto"/>
        <w:jc w:val="center"/>
        <w:rPr>
          <w:rFonts w:ascii="楷体" w:eastAsia="楷体" w:hAnsi="楷体"/>
          <w:sz w:val="32"/>
          <w:szCs w:val="32"/>
          <w:lang w:val="zh-CN"/>
        </w:rPr>
      </w:pPr>
      <w:r>
        <w:rPr>
          <w:rFonts w:ascii="楷体" w:eastAsia="楷体" w:hAnsi="楷体" w:hint="eastAsia"/>
          <w:sz w:val="32"/>
          <w:szCs w:val="32"/>
          <w:lang w:val="zh-CN"/>
        </w:rPr>
        <w:t>（主管部门自评）</w:t>
      </w:r>
    </w:p>
    <w:p w:rsidR="00E254FE" w:rsidRDefault="00E254FE">
      <w:pPr>
        <w:adjustRightInd w:val="0"/>
        <w:snapToGrid w:val="0"/>
        <w:spacing w:line="355" w:lineRule="auto"/>
        <w:ind w:firstLineChars="200" w:firstLine="640"/>
        <w:rPr>
          <w:rFonts w:ascii="宋体" w:hAnsi="宋体"/>
          <w:sz w:val="32"/>
          <w:szCs w:val="32"/>
          <w:lang w:val="zh-CN"/>
        </w:rPr>
      </w:pP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一、项目概况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（一）项目基本情况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市公积金中心在“临聘人员劳务费”项目中是管理、统筹、协调的职能。</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项目立项、资金申报的依据</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因为中心在编人员不足，为了提高工作效率和更好地为群众服务，根据市政府及人力资源和社会保障局规定，中心聘用</w:t>
      </w:r>
      <w:r>
        <w:rPr>
          <w:rFonts w:eastAsia="仿宋_GB2312" w:hint="eastAsia"/>
          <w:kern w:val="0"/>
          <w:sz w:val="32"/>
          <w:szCs w:val="32"/>
        </w:rPr>
        <w:t>10</w:t>
      </w:r>
      <w:r>
        <w:rPr>
          <w:rFonts w:eastAsia="仿宋_GB2312" w:hint="eastAsia"/>
          <w:kern w:val="0"/>
          <w:sz w:val="32"/>
          <w:szCs w:val="32"/>
        </w:rPr>
        <w:t>个临聘人员，分别在中心政务大厅及区县管理部的窗口部门工作。资金申报的依据是根据</w:t>
      </w:r>
      <w:proofErr w:type="gramStart"/>
      <w:r>
        <w:rPr>
          <w:rFonts w:eastAsia="仿宋_GB2312" w:hint="eastAsia"/>
          <w:kern w:val="0"/>
          <w:sz w:val="32"/>
          <w:szCs w:val="32"/>
        </w:rPr>
        <w:t>人社局</w:t>
      </w:r>
      <w:proofErr w:type="gramEnd"/>
      <w:r>
        <w:rPr>
          <w:rFonts w:eastAsia="仿宋_GB2312" w:hint="eastAsia"/>
          <w:kern w:val="0"/>
          <w:sz w:val="32"/>
          <w:szCs w:val="32"/>
        </w:rPr>
        <w:t>关于临时聘用人员劳务费的标准和人数测算后的成本。</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资金管理办法制定情况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该项目资金由中心申请财政预算，财政下发专项资金在年初列为预算。</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4.</w:t>
      </w:r>
      <w:r>
        <w:rPr>
          <w:rFonts w:eastAsia="仿宋_GB2312" w:hint="eastAsia"/>
          <w:kern w:val="0"/>
          <w:sz w:val="32"/>
          <w:szCs w:val="32"/>
        </w:rPr>
        <w:t>资金分配的原则及考虑因素。</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eastAsia="仿宋_GB2312" w:hint="eastAsia"/>
          <w:kern w:val="0"/>
          <w:sz w:val="32"/>
          <w:szCs w:val="32"/>
        </w:rPr>
        <w:t>该项目主要根据劳动聘用合同规定，每月按时发放。</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（二）项目绩效目标</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项目主要内容</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中心临时聘用</w:t>
      </w:r>
      <w:r>
        <w:rPr>
          <w:rFonts w:eastAsia="仿宋_GB2312" w:hint="eastAsia"/>
          <w:kern w:val="0"/>
          <w:sz w:val="32"/>
          <w:szCs w:val="32"/>
        </w:rPr>
        <w:t>10</w:t>
      </w:r>
      <w:r>
        <w:rPr>
          <w:rFonts w:eastAsia="仿宋_GB2312" w:hint="eastAsia"/>
          <w:kern w:val="0"/>
          <w:sz w:val="32"/>
          <w:szCs w:val="32"/>
        </w:rPr>
        <w:t>人，根据</w:t>
      </w:r>
      <w:proofErr w:type="gramStart"/>
      <w:r>
        <w:rPr>
          <w:rFonts w:eastAsia="仿宋_GB2312" w:hint="eastAsia"/>
          <w:kern w:val="0"/>
          <w:sz w:val="32"/>
          <w:szCs w:val="32"/>
        </w:rPr>
        <w:t>人社局</w:t>
      </w:r>
      <w:proofErr w:type="gramEnd"/>
      <w:r>
        <w:rPr>
          <w:rFonts w:eastAsia="仿宋_GB2312" w:hint="eastAsia"/>
          <w:kern w:val="0"/>
          <w:sz w:val="32"/>
          <w:szCs w:val="32"/>
        </w:rPr>
        <w:t>文件规定全年劳务</w:t>
      </w:r>
      <w:r>
        <w:rPr>
          <w:rFonts w:eastAsia="仿宋_GB2312" w:hint="eastAsia"/>
          <w:kern w:val="0"/>
          <w:sz w:val="32"/>
          <w:szCs w:val="32"/>
        </w:rPr>
        <w:lastRenderedPageBreak/>
        <w:t>费</w:t>
      </w:r>
      <w:r>
        <w:rPr>
          <w:rFonts w:eastAsia="仿宋_GB2312" w:hint="eastAsia"/>
          <w:kern w:val="0"/>
          <w:sz w:val="32"/>
          <w:szCs w:val="32"/>
        </w:rPr>
        <w:t>50.04</w:t>
      </w:r>
      <w:r>
        <w:rPr>
          <w:rFonts w:eastAsia="仿宋_GB2312" w:hint="eastAsia"/>
          <w:kern w:val="0"/>
          <w:sz w:val="32"/>
          <w:szCs w:val="32"/>
        </w:rPr>
        <w:t>万元。</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项目应实现的具体绩效目标，包括目标的量化、细化情况以及项目实施进度计划等。</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临聘人员劳务费项目实现的具体绩效目标是弥补在编人员不足，提高窗口工作效率，提高群众满意度。</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分析评价申报内容是否与实际相符，申报目标是否合理可行。</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申报内容与实际相符，申报目标合理可行。</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（三）项目自评步骤及方法</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说明项目绩效自评采用的组织实施步骤及方法。</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根据阶段性工作量抽查是否达到合同标准，组织绩效评价。</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二、项目资金申报及使用情况</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（一）项目资金申报及批复情况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中心根据政府文件和预计资金量在年初向财政申报政府采购计划，财政审核后批复资金。</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（二）资金计划、到位及使用情况</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1.</w:t>
      </w:r>
      <w:r>
        <w:rPr>
          <w:rFonts w:eastAsia="仿宋_GB2312" w:hint="eastAsia"/>
          <w:b/>
          <w:kern w:val="0"/>
          <w:sz w:val="32"/>
          <w:szCs w:val="32"/>
        </w:rPr>
        <w:t>资金计划</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该项目资金属于市级财政资金渠道。</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2.</w:t>
      </w:r>
      <w:r>
        <w:rPr>
          <w:rFonts w:eastAsia="仿宋_GB2312" w:hint="eastAsia"/>
          <w:b/>
          <w:kern w:val="0"/>
          <w:sz w:val="32"/>
          <w:szCs w:val="32"/>
        </w:rPr>
        <w:t>资金到位</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资金计划与资金到位及时，资金到位率</w:t>
      </w:r>
      <w:r>
        <w:rPr>
          <w:rFonts w:eastAsia="仿宋_GB2312" w:hint="eastAsia"/>
          <w:kern w:val="0"/>
          <w:sz w:val="32"/>
          <w:szCs w:val="32"/>
        </w:rPr>
        <w:t>100%</w:t>
      </w:r>
      <w:r>
        <w:rPr>
          <w:rFonts w:eastAsia="仿宋_GB2312" w:hint="eastAsia"/>
          <w:kern w:val="0"/>
          <w:sz w:val="32"/>
          <w:szCs w:val="32"/>
        </w:rPr>
        <w:t>。</w:t>
      </w:r>
    </w:p>
    <w:p w:rsidR="00E254FE" w:rsidRDefault="008D5DA9">
      <w:pPr>
        <w:adjustRightInd w:val="0"/>
        <w:snapToGrid w:val="0"/>
        <w:spacing w:line="355" w:lineRule="auto"/>
        <w:ind w:firstLineChars="200" w:firstLine="643"/>
        <w:rPr>
          <w:rFonts w:eastAsia="仿宋_GB2312"/>
          <w:b/>
          <w:kern w:val="0"/>
          <w:sz w:val="32"/>
          <w:szCs w:val="32"/>
        </w:rPr>
      </w:pPr>
      <w:r>
        <w:rPr>
          <w:rFonts w:eastAsia="仿宋_GB2312"/>
          <w:b/>
          <w:kern w:val="0"/>
          <w:sz w:val="32"/>
          <w:szCs w:val="32"/>
        </w:rPr>
        <w:t>3.</w:t>
      </w:r>
      <w:r>
        <w:rPr>
          <w:rFonts w:eastAsia="仿宋_GB2312" w:hint="eastAsia"/>
          <w:b/>
          <w:kern w:val="0"/>
          <w:sz w:val="32"/>
          <w:szCs w:val="32"/>
        </w:rPr>
        <w:t>资金使用</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临聘人员劳务费项目均按照</w:t>
      </w:r>
      <w:proofErr w:type="gramStart"/>
      <w:r>
        <w:rPr>
          <w:rFonts w:eastAsia="仿宋_GB2312" w:hint="eastAsia"/>
          <w:kern w:val="0"/>
          <w:sz w:val="32"/>
          <w:szCs w:val="32"/>
        </w:rPr>
        <w:t>人社局</w:t>
      </w:r>
      <w:proofErr w:type="gramEnd"/>
      <w:r>
        <w:rPr>
          <w:rFonts w:eastAsia="仿宋_GB2312" w:hint="eastAsia"/>
          <w:kern w:val="0"/>
          <w:sz w:val="32"/>
          <w:szCs w:val="32"/>
        </w:rPr>
        <w:t>规定和劳动合同规</w:t>
      </w:r>
      <w:r>
        <w:rPr>
          <w:rFonts w:eastAsia="仿宋_GB2312" w:hint="eastAsia"/>
          <w:kern w:val="0"/>
          <w:sz w:val="32"/>
          <w:szCs w:val="32"/>
        </w:rPr>
        <w:lastRenderedPageBreak/>
        <w:t>定的时间支付，支付依据合法，与预算相符。</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（三）项目财务管理情况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中心财务管理制度健全，严格执行财务管理制度，每月按时支付临聘人员工资及社保，账务处理及时，会计核算规范。</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三、项目实施及管理情况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结合项目组织实施管理办法，重点围绕以下内容进行分析评价，并对自评中发现的问题分析说明。</w:t>
      </w:r>
    </w:p>
    <w:p w:rsidR="00E254FE" w:rsidRDefault="008D5DA9">
      <w:pPr>
        <w:adjustRightInd w:val="0"/>
        <w:snapToGrid w:val="0"/>
        <w:spacing w:line="355" w:lineRule="auto"/>
        <w:ind w:firstLineChars="200" w:firstLine="640"/>
        <w:rPr>
          <w:rFonts w:ascii="楷体_GB2312" w:eastAsia="楷体_GB2312"/>
          <w:kern w:val="0"/>
          <w:sz w:val="32"/>
          <w:szCs w:val="32"/>
        </w:rPr>
      </w:pPr>
      <w:r>
        <w:rPr>
          <w:rFonts w:ascii="楷体_GB2312" w:eastAsia="楷体_GB2312" w:hint="eastAsia"/>
          <w:kern w:val="0"/>
          <w:sz w:val="32"/>
          <w:szCs w:val="32"/>
        </w:rPr>
        <w:t>（一）项目组织架构及实施流程</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每年中心根据市政府批示自主聘用</w:t>
      </w:r>
      <w:r>
        <w:rPr>
          <w:rFonts w:eastAsia="仿宋_GB2312" w:hint="eastAsia"/>
          <w:kern w:val="0"/>
          <w:sz w:val="32"/>
          <w:szCs w:val="32"/>
        </w:rPr>
        <w:t>10</w:t>
      </w:r>
      <w:r>
        <w:rPr>
          <w:rFonts w:eastAsia="仿宋_GB2312" w:hint="eastAsia"/>
          <w:kern w:val="0"/>
          <w:sz w:val="32"/>
          <w:szCs w:val="32"/>
        </w:rPr>
        <w:t>人，并签订劳动合同。</w:t>
      </w:r>
    </w:p>
    <w:p w:rsidR="00E254FE" w:rsidRDefault="008D5DA9">
      <w:pPr>
        <w:adjustRightInd w:val="0"/>
        <w:snapToGrid w:val="0"/>
        <w:spacing w:line="355" w:lineRule="auto"/>
        <w:ind w:firstLineChars="200" w:firstLine="640"/>
        <w:rPr>
          <w:rFonts w:ascii="楷体_GB2312" w:eastAsia="楷体_GB2312"/>
          <w:kern w:val="0"/>
          <w:sz w:val="32"/>
          <w:szCs w:val="32"/>
        </w:rPr>
      </w:pPr>
      <w:r>
        <w:rPr>
          <w:rFonts w:ascii="楷体_GB2312" w:eastAsia="楷体_GB2312" w:hint="eastAsia"/>
          <w:kern w:val="0"/>
          <w:sz w:val="32"/>
          <w:szCs w:val="32"/>
        </w:rPr>
        <w:t>（二）项目管理情况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中心根据市政府和财政相关规定，执行相关法律法规及项目管理制度，符合项目公示制度等相关规定。</w:t>
      </w:r>
    </w:p>
    <w:p w:rsidR="00E254FE" w:rsidRDefault="008D5DA9">
      <w:pPr>
        <w:adjustRightInd w:val="0"/>
        <w:snapToGrid w:val="0"/>
        <w:spacing w:line="355" w:lineRule="auto"/>
        <w:ind w:firstLineChars="200" w:firstLine="640"/>
        <w:rPr>
          <w:rFonts w:ascii="楷体_GB2312" w:eastAsia="楷体_GB2312"/>
          <w:kern w:val="0"/>
          <w:sz w:val="32"/>
          <w:szCs w:val="32"/>
        </w:rPr>
      </w:pPr>
      <w:r>
        <w:rPr>
          <w:rFonts w:ascii="楷体_GB2312" w:eastAsia="楷体_GB2312" w:hint="eastAsia"/>
          <w:kern w:val="0"/>
          <w:sz w:val="32"/>
          <w:szCs w:val="32"/>
        </w:rPr>
        <w:t>（三）项目监管情况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中心为加强该项目管理，督促项目工作开展。</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t>四、项目绩效情况</w:t>
      </w:r>
      <w:r>
        <w:rPr>
          <w:rFonts w:ascii="黑体" w:eastAsia="黑体" w:hAnsi="黑体" w:hint="eastAsia"/>
          <w:kern w:val="0"/>
          <w:sz w:val="32"/>
          <w:szCs w:val="32"/>
        </w:rPr>
        <w:tab/>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（一）项目完成情况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临聘人员劳务费项目共聘用</w:t>
      </w:r>
      <w:r>
        <w:rPr>
          <w:rFonts w:eastAsia="仿宋_GB2312" w:hint="eastAsia"/>
          <w:kern w:val="0"/>
          <w:sz w:val="32"/>
          <w:szCs w:val="32"/>
        </w:rPr>
        <w:t>10</w:t>
      </w:r>
      <w:r>
        <w:rPr>
          <w:rFonts w:eastAsia="仿宋_GB2312" w:hint="eastAsia"/>
          <w:kern w:val="0"/>
          <w:sz w:val="32"/>
          <w:szCs w:val="32"/>
        </w:rPr>
        <w:t>人，全年劳务费成本</w:t>
      </w:r>
      <w:r>
        <w:rPr>
          <w:rFonts w:eastAsia="仿宋_GB2312" w:hint="eastAsia"/>
          <w:kern w:val="0"/>
          <w:sz w:val="32"/>
          <w:szCs w:val="32"/>
        </w:rPr>
        <w:t>50.04</w:t>
      </w:r>
      <w:r>
        <w:rPr>
          <w:rFonts w:eastAsia="仿宋_GB2312" w:hint="eastAsia"/>
          <w:kern w:val="0"/>
          <w:sz w:val="32"/>
          <w:szCs w:val="32"/>
        </w:rPr>
        <w:t>万元。完成年初预定目标。</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（二）项目效益情况</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聘用的人员有力弥补了在编人员不足的情况。群众满意度提高。</w:t>
      </w:r>
    </w:p>
    <w:p w:rsidR="00E254FE" w:rsidRDefault="008D5DA9">
      <w:pPr>
        <w:adjustRightInd w:val="0"/>
        <w:snapToGrid w:val="0"/>
        <w:spacing w:line="355" w:lineRule="auto"/>
        <w:ind w:firstLineChars="200" w:firstLine="640"/>
        <w:rPr>
          <w:rFonts w:ascii="黑体" w:eastAsia="黑体" w:hAnsi="黑体"/>
          <w:kern w:val="0"/>
          <w:sz w:val="32"/>
          <w:szCs w:val="32"/>
        </w:rPr>
      </w:pPr>
      <w:r>
        <w:rPr>
          <w:rFonts w:ascii="黑体" w:eastAsia="黑体" w:hAnsi="黑体" w:hint="eastAsia"/>
          <w:kern w:val="0"/>
          <w:sz w:val="32"/>
          <w:szCs w:val="32"/>
        </w:rPr>
        <w:lastRenderedPageBreak/>
        <w:t>五、评价结论及建议</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 w:eastAsia="楷体" w:hAnsi="楷体" w:cs="宋体" w:hint="eastAsia"/>
          <w:kern w:val="0"/>
          <w:sz w:val="32"/>
          <w:szCs w:val="32"/>
          <w:shd w:val="clear" w:color="auto" w:fill="FFFFFF"/>
          <w:lang w:val="zh-CN"/>
        </w:rPr>
        <w:t>（</w:t>
      </w:r>
      <w:r>
        <w:rPr>
          <w:rFonts w:ascii="楷体_GB2312" w:eastAsia="楷体_GB2312" w:hAnsi="楷体" w:cs="宋体" w:hint="eastAsia"/>
          <w:kern w:val="0"/>
          <w:sz w:val="32"/>
          <w:szCs w:val="32"/>
          <w:shd w:val="clear" w:color="auto" w:fill="FFFFFF"/>
          <w:lang w:val="zh-CN"/>
        </w:rPr>
        <w:t>一）评价结论</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该项目总体达到绩效目标，项目绩效目标完成较好。</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（二）存在的问题</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无</w:t>
      </w:r>
    </w:p>
    <w:p w:rsidR="00E254FE" w:rsidRDefault="008D5DA9">
      <w:pPr>
        <w:widowControl/>
        <w:adjustRightInd w:val="0"/>
        <w:snapToGrid w:val="0"/>
        <w:spacing w:line="355" w:lineRule="auto"/>
        <w:ind w:firstLineChars="200" w:firstLine="640"/>
        <w:rPr>
          <w:rFonts w:ascii="楷体_GB2312" w:eastAsia="楷体_GB2312" w:hAnsi="楷体" w:cs="宋体"/>
          <w:kern w:val="0"/>
          <w:sz w:val="32"/>
          <w:szCs w:val="32"/>
          <w:shd w:val="clear" w:color="auto" w:fill="FFFFFF"/>
          <w:lang w:val="zh-CN"/>
        </w:rPr>
      </w:pPr>
      <w:r>
        <w:rPr>
          <w:rFonts w:ascii="楷体_GB2312" w:eastAsia="楷体_GB2312" w:hAnsi="楷体" w:cs="宋体" w:hint="eastAsia"/>
          <w:kern w:val="0"/>
          <w:sz w:val="32"/>
          <w:szCs w:val="32"/>
          <w:shd w:val="clear" w:color="auto" w:fill="FFFFFF"/>
          <w:lang w:val="zh-CN"/>
        </w:rPr>
        <w:t>（三）相关建议</w:t>
      </w:r>
    </w:p>
    <w:p w:rsidR="00E254FE" w:rsidRDefault="008D5DA9">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无</w:t>
      </w: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p w:rsidR="00E254FE" w:rsidRDefault="00E254FE">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542"/>
        <w:gridCol w:w="600"/>
        <w:gridCol w:w="1385"/>
        <w:gridCol w:w="283"/>
        <w:gridCol w:w="1156"/>
        <w:gridCol w:w="1396"/>
        <w:gridCol w:w="2237"/>
        <w:gridCol w:w="236"/>
      </w:tblGrid>
      <w:tr w:rsidR="00E254FE">
        <w:trPr>
          <w:trHeight w:val="675"/>
        </w:trPr>
        <w:tc>
          <w:tcPr>
            <w:tcW w:w="9575" w:type="dxa"/>
            <w:gridSpan w:val="8"/>
            <w:tcBorders>
              <w:top w:val="nil"/>
              <w:left w:val="nil"/>
              <w:bottom w:val="nil"/>
              <w:right w:val="nil"/>
            </w:tcBorders>
            <w:shd w:val="clear" w:color="auto" w:fill="auto"/>
            <w:vAlign w:val="center"/>
          </w:tcPr>
          <w:p w:rsidR="00E254FE" w:rsidRDefault="00E254FE">
            <w:pPr>
              <w:widowControl/>
              <w:jc w:val="center"/>
              <w:textAlignment w:val="center"/>
              <w:rPr>
                <w:rFonts w:eastAsia="方正小标宋_GBK"/>
                <w:sz w:val="32"/>
                <w:szCs w:val="32"/>
              </w:rPr>
            </w:pPr>
          </w:p>
          <w:p w:rsidR="00E254FE" w:rsidRDefault="008D5DA9">
            <w:pPr>
              <w:widowControl/>
              <w:jc w:val="center"/>
              <w:textAlignment w:val="center"/>
              <w:rPr>
                <w:rFonts w:eastAsia="方正小标宋_GBK"/>
                <w:sz w:val="32"/>
                <w:szCs w:val="32"/>
              </w:rPr>
            </w:pPr>
            <w:r>
              <w:rPr>
                <w:rFonts w:eastAsia="方正小标宋_GBK"/>
                <w:sz w:val="32"/>
                <w:szCs w:val="32"/>
              </w:rPr>
              <w:t>2021</w:t>
            </w:r>
            <w:r>
              <w:rPr>
                <w:rFonts w:eastAsia="方正小标宋_GBK"/>
                <w:sz w:val="32"/>
                <w:szCs w:val="32"/>
              </w:rPr>
              <w:t>年</w:t>
            </w:r>
            <w:r>
              <w:rPr>
                <w:rFonts w:eastAsia="方正小标宋_GBK"/>
                <w:sz w:val="32"/>
                <w:szCs w:val="32"/>
              </w:rPr>
              <w:t>50</w:t>
            </w:r>
            <w:r>
              <w:rPr>
                <w:rFonts w:eastAsia="方正小标宋_GBK"/>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E254FE" w:rsidRDefault="00E254FE">
            <w:pPr>
              <w:widowControl/>
              <w:jc w:val="center"/>
              <w:textAlignment w:val="center"/>
              <w:rPr>
                <w:rFonts w:ascii="宋体" w:hAnsi="宋体" w:cs="宋体"/>
                <w:b/>
                <w:kern w:val="0"/>
                <w:sz w:val="32"/>
                <w:szCs w:val="32"/>
                <w:lang w:bidi="ar"/>
              </w:rPr>
            </w:pPr>
          </w:p>
        </w:tc>
      </w:tr>
      <w:tr w:rsidR="00E254FE">
        <w:trPr>
          <w:gridAfter w:val="1"/>
          <w:wAfter w:w="236" w:type="dxa"/>
          <w:trHeight w:val="254"/>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sz w:val="24"/>
              </w:rPr>
            </w:pPr>
            <w:r>
              <w:rPr>
                <w:rFonts w:ascii="黑体" w:eastAsia="黑体" w:hAnsi="黑体" w:cs="宋体" w:hint="eastAsia"/>
                <w:kern w:val="0"/>
                <w:sz w:val="24"/>
                <w:lang w:bidi="ar"/>
              </w:rPr>
              <w:t>主管部门及代码</w:t>
            </w:r>
          </w:p>
        </w:tc>
        <w:tc>
          <w:tcPr>
            <w:tcW w:w="3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hint="eastAsia"/>
                <w:sz w:val="24"/>
              </w:rPr>
              <w:t>攀枝花市住房公积金管理中心</w:t>
            </w:r>
            <w:r>
              <w:rPr>
                <w:rFonts w:eastAsia="仿宋_GB2312" w:hint="eastAsia"/>
                <w:sz w:val="24"/>
              </w:rPr>
              <w:t>804001</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实施单位</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hint="eastAsia"/>
                <w:sz w:val="24"/>
              </w:rPr>
              <w:t>公积金中心</w:t>
            </w:r>
          </w:p>
        </w:tc>
      </w:tr>
      <w:tr w:rsidR="00E254FE">
        <w:trPr>
          <w:gridAfter w:val="1"/>
          <w:wAfter w:w="236" w:type="dxa"/>
          <w:trHeight w:val="341"/>
        </w:trPr>
        <w:tc>
          <w:tcPr>
            <w:tcW w:w="25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项目预算</w:t>
            </w:r>
          </w:p>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执行情况</w:t>
            </w:r>
          </w:p>
          <w:p w:rsidR="00E254FE" w:rsidRDefault="008D5DA9">
            <w:pPr>
              <w:widowControl/>
              <w:spacing w:line="320" w:lineRule="exact"/>
              <w:jc w:val="center"/>
              <w:textAlignment w:val="center"/>
              <w:rPr>
                <w:rFonts w:ascii="黑体" w:eastAsia="黑体" w:hAnsi="黑体" w:cs="宋体"/>
                <w:sz w:val="24"/>
              </w:rPr>
            </w:pPr>
            <w:r>
              <w:rPr>
                <w:rFonts w:ascii="黑体" w:eastAsia="黑体" w:hAnsi="黑体" w:cs="宋体" w:hint="eastAsia"/>
                <w:kern w:val="0"/>
                <w:sz w:val="24"/>
                <w:lang w:bidi="ar"/>
              </w:rPr>
              <w:t>（万元）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预算数：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50.04</w:t>
            </w:r>
            <w:r>
              <w:rPr>
                <w:rFonts w:eastAsia="仿宋_GB2312"/>
                <w:sz w:val="24"/>
              </w:rPr>
              <w:t>万元</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执行数：</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sz w:val="24"/>
              </w:rPr>
              <w:t>50.04</w:t>
            </w:r>
            <w:r>
              <w:rPr>
                <w:rFonts w:eastAsia="仿宋_GB2312" w:hint="eastAsia"/>
                <w:sz w:val="24"/>
              </w:rPr>
              <w:t>万元</w:t>
            </w:r>
          </w:p>
        </w:tc>
      </w:tr>
      <w:tr w:rsidR="00E254FE">
        <w:trPr>
          <w:gridAfter w:val="1"/>
          <w:wAfter w:w="236" w:type="dxa"/>
          <w:trHeight w:val="555"/>
        </w:trPr>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宋体" w:hAnsi="宋体"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其中：</w:t>
            </w:r>
          </w:p>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财政拨款</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50.04</w:t>
            </w:r>
            <w:r>
              <w:rPr>
                <w:rFonts w:eastAsia="仿宋_GB2312"/>
                <w:sz w:val="24"/>
              </w:rPr>
              <w:t>万元</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其中：</w:t>
            </w:r>
          </w:p>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财政拨款</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宋体" w:hAnsi="宋体" w:cs="宋体"/>
                <w:sz w:val="24"/>
              </w:rPr>
            </w:pPr>
            <w:r>
              <w:rPr>
                <w:rFonts w:eastAsia="仿宋_GB2312"/>
                <w:sz w:val="24"/>
              </w:rPr>
              <w:t>50.04</w:t>
            </w:r>
            <w:r>
              <w:rPr>
                <w:rFonts w:eastAsia="仿宋_GB2312" w:hint="eastAsia"/>
                <w:sz w:val="24"/>
              </w:rPr>
              <w:t>万元</w:t>
            </w:r>
          </w:p>
        </w:tc>
      </w:tr>
      <w:tr w:rsidR="00E254FE">
        <w:trPr>
          <w:gridAfter w:val="1"/>
          <w:wAfter w:w="236" w:type="dxa"/>
          <w:trHeight w:val="341"/>
        </w:trPr>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宋体" w:hAnsi="宋体" w:cs="宋体"/>
                <w:sz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其他资金</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center"/>
              <w:rPr>
                <w:rFonts w:ascii="宋体" w:hAnsi="宋体" w:cs="宋体"/>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kern w:val="0"/>
                <w:sz w:val="24"/>
                <w:lang w:bidi="ar"/>
              </w:rPr>
            </w:pPr>
            <w:r>
              <w:rPr>
                <w:rFonts w:ascii="楷体_GB2312" w:eastAsia="楷体_GB2312" w:hAnsi="黑体" w:cs="宋体" w:hint="eastAsia"/>
                <w:b/>
                <w:kern w:val="0"/>
                <w:sz w:val="24"/>
                <w:lang w:bidi="ar"/>
              </w:rPr>
              <w:t>其他资金</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center"/>
              <w:rPr>
                <w:rFonts w:ascii="宋体" w:hAnsi="宋体" w:cs="宋体"/>
                <w:sz w:val="24"/>
              </w:rPr>
            </w:pPr>
          </w:p>
        </w:tc>
      </w:tr>
      <w:tr w:rsidR="00E254F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年度总体目标</w:t>
            </w:r>
          </w:p>
          <w:p w:rsidR="00E254FE" w:rsidRDefault="008D5DA9">
            <w:pPr>
              <w:widowControl/>
              <w:spacing w:line="320" w:lineRule="exact"/>
              <w:jc w:val="center"/>
              <w:textAlignment w:val="center"/>
              <w:rPr>
                <w:rFonts w:ascii="宋体" w:hAnsi="宋体" w:cs="宋体"/>
                <w:sz w:val="24"/>
              </w:rPr>
            </w:pPr>
            <w:r>
              <w:rPr>
                <w:rFonts w:ascii="黑体" w:eastAsia="黑体" w:hAnsi="黑体" w:cs="宋体" w:hint="eastAsia"/>
                <w:kern w:val="0"/>
                <w:sz w:val="24"/>
                <w:lang w:bidi="ar"/>
              </w:rPr>
              <w:t>完成情况</w:t>
            </w:r>
          </w:p>
        </w:tc>
        <w:tc>
          <w:tcPr>
            <w:tcW w:w="39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sz w:val="24"/>
              </w:rPr>
            </w:pPr>
            <w:r>
              <w:rPr>
                <w:rFonts w:ascii="楷体_GB2312" w:eastAsia="楷体_GB2312" w:hAnsi="黑体" w:cs="宋体" w:hint="eastAsia"/>
                <w:b/>
                <w:kern w:val="0"/>
                <w:sz w:val="24"/>
                <w:lang w:bidi="ar"/>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宋体"/>
                <w:b/>
                <w:sz w:val="24"/>
              </w:rPr>
            </w:pPr>
            <w:r>
              <w:rPr>
                <w:rFonts w:ascii="楷体_GB2312" w:eastAsia="楷体_GB2312" w:hAnsi="黑体" w:cs="宋体" w:hint="eastAsia"/>
                <w:b/>
                <w:kern w:val="0"/>
                <w:sz w:val="24"/>
                <w:lang w:bidi="ar"/>
              </w:rPr>
              <w:t>目标实际完成情况</w:t>
            </w:r>
          </w:p>
        </w:tc>
      </w:tr>
      <w:tr w:rsidR="00E254F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宋体" w:hAnsi="宋体" w:cs="宋体"/>
                <w:sz w:val="24"/>
              </w:rPr>
            </w:pPr>
          </w:p>
        </w:tc>
        <w:tc>
          <w:tcPr>
            <w:tcW w:w="39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宋体" w:cs="宋体"/>
                <w:sz w:val="24"/>
              </w:rPr>
            </w:pPr>
            <w:r>
              <w:rPr>
                <w:rFonts w:ascii="仿宋_GB2312" w:eastAsia="仿宋_GB2312" w:hAnsi="宋体" w:cs="宋体" w:hint="eastAsia"/>
                <w:sz w:val="24"/>
              </w:rPr>
              <w:t>保证窗口人员充足</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宋体" w:cs="宋体"/>
                <w:sz w:val="24"/>
              </w:rPr>
            </w:pPr>
            <w:r>
              <w:rPr>
                <w:rFonts w:ascii="仿宋_GB2312" w:eastAsia="仿宋_GB2312" w:hAnsi="宋体" w:cs="宋体" w:hint="eastAsia"/>
                <w:sz w:val="24"/>
              </w:rPr>
              <w:t>窗口工作人员充足</w:t>
            </w:r>
          </w:p>
        </w:tc>
      </w:tr>
      <w:tr w:rsidR="00E254FE">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黑体" w:eastAsia="黑体" w:hAnsi="黑体" w:cs="宋体"/>
                <w:kern w:val="0"/>
                <w:sz w:val="24"/>
                <w:lang w:bidi="ar"/>
              </w:rPr>
            </w:pPr>
            <w:r>
              <w:rPr>
                <w:rFonts w:ascii="黑体" w:eastAsia="黑体" w:hAnsi="黑体" w:cs="宋体" w:hint="eastAsia"/>
                <w:kern w:val="0"/>
                <w:sz w:val="24"/>
                <w:lang w:bidi="ar"/>
              </w:rPr>
              <w:t>年度绩效指标</w:t>
            </w:r>
          </w:p>
          <w:p w:rsidR="00E254FE" w:rsidRDefault="008D5DA9">
            <w:pPr>
              <w:widowControl/>
              <w:spacing w:line="320" w:lineRule="exact"/>
              <w:jc w:val="center"/>
              <w:textAlignment w:val="center"/>
              <w:rPr>
                <w:rFonts w:ascii="仿宋_GB2312" w:eastAsia="仿宋_GB2312" w:hAnsi="仿宋_GB2312" w:cs="仿宋_GB2312"/>
                <w:sz w:val="28"/>
                <w:szCs w:val="28"/>
              </w:rPr>
            </w:pPr>
            <w:r>
              <w:rPr>
                <w:rFonts w:ascii="黑体" w:eastAsia="黑体" w:hAnsi="黑体" w:cs="宋体" w:hint="eastAsia"/>
                <w:kern w:val="0"/>
                <w:sz w:val="24"/>
                <w:lang w:bidi="ar"/>
              </w:rPr>
              <w:t>完成情况</w:t>
            </w:r>
          </w:p>
        </w:tc>
        <w:tc>
          <w:tcPr>
            <w:tcW w:w="1142" w:type="dxa"/>
            <w:gridSpan w:val="2"/>
            <w:tcBorders>
              <w:top w:val="single" w:sz="4" w:space="0" w:color="000000"/>
              <w:left w:val="nil"/>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一级</w:t>
            </w:r>
          </w:p>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二级</w:t>
            </w:r>
          </w:p>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三级</w:t>
            </w:r>
          </w:p>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预期指标值</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center"/>
              <w:rPr>
                <w:rFonts w:ascii="楷体_GB2312" w:eastAsia="楷体_GB2312" w:hAnsi="黑体" w:cs="仿宋_GB2312"/>
                <w:b/>
                <w:sz w:val="24"/>
              </w:rPr>
            </w:pPr>
            <w:r>
              <w:rPr>
                <w:rFonts w:ascii="楷体_GB2312" w:eastAsia="楷体_GB2312" w:hAnsi="黑体" w:cs="仿宋_GB2312" w:hint="eastAsia"/>
                <w:b/>
                <w:kern w:val="0"/>
                <w:sz w:val="24"/>
                <w:lang w:bidi="ar"/>
              </w:rPr>
              <w:t>实际完成指标值</w:t>
            </w:r>
          </w:p>
        </w:tc>
      </w:tr>
      <w:tr w:rsidR="00E254FE">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bottom"/>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完成</w:t>
            </w:r>
          </w:p>
          <w:p w:rsidR="00E254FE" w:rsidRDefault="008D5DA9">
            <w:pPr>
              <w:widowControl/>
              <w:spacing w:line="320" w:lineRule="exact"/>
              <w:jc w:val="center"/>
              <w:textAlignment w:val="bottom"/>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临聘人员人数</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10</w:t>
            </w:r>
            <w:r>
              <w:rPr>
                <w:rFonts w:eastAsia="仿宋_GB2312" w:hint="eastAsia"/>
                <w:sz w:val="24"/>
              </w:rPr>
              <w:t>个</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10</w:t>
            </w:r>
            <w:r>
              <w:rPr>
                <w:rFonts w:eastAsia="仿宋_GB2312" w:hint="eastAsia"/>
                <w:sz w:val="24"/>
              </w:rPr>
              <w:t>个</w:t>
            </w:r>
          </w:p>
        </w:tc>
      </w:tr>
      <w:tr w:rsidR="00E254FE">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质量指标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保证劳务费及时到账</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劳务费按月发放</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劳务费及时到账</w:t>
            </w:r>
          </w:p>
        </w:tc>
      </w:tr>
      <w:tr w:rsidR="00E254FE">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时效指标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w:t>
            </w:r>
            <w:r>
              <w:rPr>
                <w:rFonts w:eastAsia="仿宋_GB2312"/>
                <w:sz w:val="24"/>
              </w:rPr>
              <w:t>年</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w:t>
            </w:r>
            <w:r>
              <w:rPr>
                <w:rFonts w:eastAsia="仿宋_GB2312"/>
                <w:sz w:val="24"/>
              </w:rPr>
              <w:t>年</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1</w:t>
            </w:r>
            <w:r>
              <w:rPr>
                <w:rFonts w:eastAsia="仿宋_GB2312"/>
                <w:sz w:val="24"/>
              </w:rPr>
              <w:t>年</w:t>
            </w: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成本指标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实际支出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50.04</w:t>
            </w:r>
            <w:r>
              <w:rPr>
                <w:rFonts w:eastAsia="仿宋_GB2312" w:hint="eastAsia"/>
                <w:sz w:val="24"/>
              </w:rPr>
              <w:t>万元</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50.04</w:t>
            </w:r>
            <w:r>
              <w:rPr>
                <w:rFonts w:eastAsia="仿宋_GB2312" w:hint="eastAsia"/>
                <w:sz w:val="24"/>
              </w:rPr>
              <w:t>万元</w:t>
            </w: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bottom"/>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效益</w:t>
            </w:r>
          </w:p>
          <w:p w:rsidR="00E254FE" w:rsidRDefault="008D5DA9">
            <w:pPr>
              <w:widowControl/>
              <w:spacing w:line="320" w:lineRule="exact"/>
              <w:jc w:val="center"/>
              <w:textAlignment w:val="bottom"/>
              <w:rPr>
                <w:rFonts w:ascii="楷体_GB2312" w:eastAsia="楷体_GB2312" w:hAnsi="黑体" w:cs="仿宋_GB2312"/>
                <w:b/>
                <w:sz w:val="24"/>
              </w:rPr>
            </w:pPr>
            <w:r>
              <w:rPr>
                <w:rFonts w:ascii="楷体_GB2312" w:eastAsia="楷体_GB2312" w:hAnsi="黑体" w:cs="仿宋_GB2312" w:hint="eastAsia"/>
                <w:b/>
                <w:kern w:val="0"/>
                <w:sz w:val="24"/>
                <w:lang w:bidi="ar"/>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经济效益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社会效益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textAlignment w:val="top"/>
              <w:rPr>
                <w:rFonts w:eastAsia="仿宋_GB2312"/>
                <w:sz w:val="24"/>
              </w:rPr>
            </w:pPr>
            <w:r>
              <w:rPr>
                <w:rFonts w:eastAsia="仿宋_GB2312" w:hint="eastAsia"/>
                <w:sz w:val="24"/>
              </w:rPr>
              <w:t>前台工作效率提高</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保证</w:t>
            </w:r>
            <w:r>
              <w:rPr>
                <w:rFonts w:eastAsia="仿宋_GB2312" w:hint="eastAsia"/>
                <w:sz w:val="24"/>
              </w:rPr>
              <w:t>3</w:t>
            </w:r>
            <w:r>
              <w:rPr>
                <w:rFonts w:eastAsia="仿宋_GB2312" w:hint="eastAsia"/>
                <w:sz w:val="24"/>
              </w:rPr>
              <w:t>天之内提取到账</w:t>
            </w:r>
            <w:r>
              <w:rPr>
                <w:rFonts w:eastAsia="仿宋_GB2312"/>
                <w:sz w:val="24"/>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textAlignment w:val="top"/>
              <w:rPr>
                <w:rFonts w:eastAsia="仿宋_GB2312"/>
                <w:sz w:val="24"/>
              </w:rPr>
            </w:pPr>
            <w:r>
              <w:rPr>
                <w:rFonts w:eastAsia="仿宋_GB2312" w:hint="eastAsia"/>
                <w:sz w:val="24"/>
              </w:rPr>
              <w:t>3</w:t>
            </w:r>
            <w:r>
              <w:rPr>
                <w:rFonts w:eastAsia="仿宋_GB2312" w:hint="eastAsia"/>
                <w:sz w:val="24"/>
              </w:rPr>
              <w:t>天之内提取到账</w:t>
            </w:r>
          </w:p>
        </w:tc>
      </w:tr>
      <w:tr w:rsidR="00E254FE">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生态效益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widowControl/>
              <w:spacing w:line="320" w:lineRule="exact"/>
              <w:jc w:val="center"/>
              <w:textAlignment w:val="top"/>
              <w:rPr>
                <w:rFonts w:eastAsia="仿宋_GB2312"/>
                <w:sz w:val="24"/>
              </w:rPr>
            </w:pPr>
          </w:p>
        </w:tc>
      </w:tr>
      <w:tr w:rsidR="00E254FE">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楷体_GB2312" w:eastAsia="楷体_GB2312" w:hAnsi="黑体" w:cs="仿宋_GB2312"/>
                <w:b/>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可持续影响指标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可使用年限</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1</w:t>
            </w:r>
            <w:r>
              <w:rPr>
                <w:rFonts w:eastAsia="仿宋_GB2312" w:hint="eastAsia"/>
                <w:sz w:val="24"/>
              </w:rPr>
              <w:t>年以上</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预计</w:t>
            </w:r>
            <w:r>
              <w:rPr>
                <w:rFonts w:eastAsia="仿宋_GB2312" w:hint="eastAsia"/>
                <w:sz w:val="24"/>
              </w:rPr>
              <w:t>1</w:t>
            </w:r>
            <w:r>
              <w:rPr>
                <w:rFonts w:eastAsia="仿宋_GB2312" w:hint="eastAsia"/>
                <w:sz w:val="24"/>
              </w:rPr>
              <w:t>年以上</w:t>
            </w:r>
          </w:p>
        </w:tc>
      </w:tr>
      <w:tr w:rsidR="00E254FE">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E254FE" w:rsidRDefault="00E254FE">
            <w:pPr>
              <w:spacing w:line="320" w:lineRule="exact"/>
              <w:jc w:val="center"/>
              <w:rPr>
                <w:rFonts w:ascii="仿宋_GB2312" w:eastAsia="仿宋_GB2312" w:hAnsi="仿宋_GB2312" w:cs="仿宋_GB2312"/>
                <w:sz w:val="28"/>
                <w:szCs w:val="28"/>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bottom"/>
              <w:rPr>
                <w:rFonts w:ascii="楷体_GB2312" w:eastAsia="楷体_GB2312" w:hAnsi="黑体" w:cs="仿宋_GB2312"/>
                <w:b/>
                <w:kern w:val="0"/>
                <w:sz w:val="24"/>
                <w:lang w:bidi="ar"/>
              </w:rPr>
            </w:pPr>
            <w:r>
              <w:rPr>
                <w:rFonts w:ascii="楷体_GB2312" w:eastAsia="楷体_GB2312" w:hAnsi="黑体" w:cs="仿宋_GB2312" w:hint="eastAsia"/>
                <w:b/>
                <w:kern w:val="0"/>
                <w:sz w:val="24"/>
                <w:lang w:bidi="ar"/>
              </w:rPr>
              <w:t>满意</w:t>
            </w:r>
          </w:p>
          <w:p w:rsidR="00E254FE" w:rsidRDefault="008D5DA9">
            <w:pPr>
              <w:widowControl/>
              <w:spacing w:line="320" w:lineRule="exact"/>
              <w:jc w:val="center"/>
              <w:textAlignment w:val="bottom"/>
              <w:rPr>
                <w:rFonts w:ascii="楷体_GB2312" w:eastAsia="楷体_GB2312" w:hAnsi="黑体" w:cs="仿宋_GB2312"/>
                <w:b/>
                <w:sz w:val="24"/>
              </w:rPr>
            </w:pPr>
            <w:r>
              <w:rPr>
                <w:rFonts w:ascii="楷体_GB2312" w:eastAsia="楷体_GB2312" w:hAnsi="黑体" w:cs="仿宋_GB2312" w:hint="eastAsia"/>
                <w:b/>
                <w:kern w:val="0"/>
                <w:sz w:val="24"/>
                <w:lang w:bidi="ar"/>
              </w:rPr>
              <w:t>度指标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满意度</w:t>
            </w:r>
          </w:p>
          <w:p w:rsidR="00E254FE" w:rsidRDefault="008D5DA9">
            <w:pPr>
              <w:widowControl/>
              <w:spacing w:line="320" w:lineRule="exact"/>
              <w:jc w:val="center"/>
              <w:textAlignment w:val="top"/>
              <w:rPr>
                <w:rFonts w:ascii="仿宋_GB2312" w:eastAsia="仿宋_GB2312" w:hAnsi="楷体"/>
                <w:b/>
                <w:sz w:val="24"/>
              </w:rPr>
            </w:pPr>
            <w:r>
              <w:rPr>
                <w:rFonts w:ascii="仿宋_GB2312" w:eastAsia="仿宋_GB2312" w:hAnsi="楷体" w:hint="eastAsia"/>
                <w:b/>
                <w:sz w:val="24"/>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hint="eastAsia"/>
                <w:sz w:val="24"/>
              </w:rPr>
              <w:t>临聘人员满意度</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95%</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FE" w:rsidRDefault="008D5DA9">
            <w:pPr>
              <w:widowControl/>
              <w:spacing w:line="320" w:lineRule="exact"/>
              <w:jc w:val="center"/>
              <w:textAlignment w:val="top"/>
              <w:rPr>
                <w:rFonts w:eastAsia="仿宋_GB2312"/>
                <w:sz w:val="24"/>
              </w:rPr>
            </w:pPr>
            <w:r>
              <w:rPr>
                <w:rFonts w:eastAsia="仿宋_GB2312"/>
                <w:sz w:val="24"/>
              </w:rPr>
              <w:t>95%</w:t>
            </w:r>
          </w:p>
        </w:tc>
      </w:tr>
    </w:tbl>
    <w:p w:rsidR="00E254FE" w:rsidRDefault="00E254FE">
      <w:pPr>
        <w:widowControl/>
        <w:adjustRightInd w:val="0"/>
        <w:snapToGrid w:val="0"/>
        <w:jc w:val="center"/>
        <w:rPr>
          <w:rFonts w:ascii="方正小标宋_GBK" w:eastAsia="方正小标宋_GBK" w:hAnsi="黑体"/>
          <w:sz w:val="44"/>
          <w:szCs w:val="44"/>
        </w:rPr>
      </w:pPr>
    </w:p>
    <w:p w:rsidR="00E254FE" w:rsidRDefault="00E254FE">
      <w:pPr>
        <w:widowControl/>
        <w:adjustRightInd w:val="0"/>
        <w:snapToGrid w:val="0"/>
        <w:jc w:val="center"/>
        <w:rPr>
          <w:rFonts w:ascii="方正小标宋_GBK" w:eastAsia="方正小标宋_GBK" w:hAnsi="黑体"/>
          <w:sz w:val="44"/>
          <w:szCs w:val="44"/>
        </w:rPr>
      </w:pPr>
    </w:p>
    <w:p w:rsidR="00E254FE" w:rsidRDefault="008D5DA9">
      <w:pPr>
        <w:widowControl/>
        <w:numPr>
          <w:ilvl w:val="0"/>
          <w:numId w:val="2"/>
        </w:numPr>
        <w:adjustRightInd w:val="0"/>
        <w:snapToGrid w:val="0"/>
        <w:jc w:val="center"/>
        <w:rPr>
          <w:rFonts w:ascii="黑体" w:eastAsia="黑体" w:hAnsi="黑体"/>
        </w:rPr>
      </w:pPr>
      <w:r>
        <w:rPr>
          <w:rStyle w:val="1Char"/>
          <w:rFonts w:ascii="方正小标宋_GBK" w:eastAsia="方正小标宋_GBK" w:hAnsi="黑体" w:hint="eastAsia"/>
          <w:b w:val="0"/>
        </w:rPr>
        <w:t>附表</w:t>
      </w:r>
      <w:bookmarkStart w:id="96" w:name="_Toc15396619"/>
      <w:bookmarkStart w:id="97" w:name="_Toc112946045"/>
      <w:bookmarkEnd w:id="91"/>
      <w:bookmarkEnd w:id="94"/>
      <w:bookmarkEnd w:id="95"/>
    </w:p>
    <w:p w:rsidR="00E254FE" w:rsidRDefault="00E254FE">
      <w:pPr>
        <w:widowControl/>
        <w:adjustRightInd w:val="0"/>
        <w:snapToGrid w:val="0"/>
        <w:rPr>
          <w:rStyle w:val="1Char"/>
          <w:rFonts w:ascii="方正小标宋_GBK" w:eastAsia="方正小标宋_GBK" w:hAnsi="黑体"/>
          <w:b w:val="0"/>
        </w:rPr>
      </w:pPr>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一、收入支出决算总表</w:t>
      </w:r>
      <w:bookmarkStart w:id="98" w:name="_Toc15396620"/>
      <w:bookmarkStart w:id="99" w:name="_Toc112946046"/>
      <w:bookmarkEnd w:id="96"/>
      <w:bookmarkEnd w:id="97"/>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二、收入决算表</w:t>
      </w:r>
      <w:bookmarkStart w:id="100" w:name="_Toc15396621"/>
      <w:bookmarkStart w:id="101" w:name="_Toc112946047"/>
      <w:bookmarkEnd w:id="98"/>
      <w:bookmarkEnd w:id="99"/>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三、支出决算表</w:t>
      </w:r>
      <w:bookmarkStart w:id="102" w:name="_Toc15396622"/>
      <w:bookmarkStart w:id="103" w:name="_Toc112946048"/>
      <w:bookmarkEnd w:id="100"/>
      <w:bookmarkEnd w:id="101"/>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四、财政拨款收入支出决算总表</w:t>
      </w:r>
      <w:bookmarkStart w:id="104" w:name="_Toc15396623"/>
      <w:bookmarkStart w:id="105" w:name="_Toc112946049"/>
      <w:bookmarkEnd w:id="102"/>
      <w:bookmarkEnd w:id="103"/>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五、财政拨款支出决算明细表</w:t>
      </w:r>
      <w:bookmarkStart w:id="106" w:name="_Toc15396624"/>
      <w:bookmarkStart w:id="107" w:name="_Toc112946050"/>
      <w:bookmarkEnd w:id="104"/>
      <w:bookmarkEnd w:id="105"/>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六、一般公共预算财政拨款支出决算表</w:t>
      </w:r>
      <w:bookmarkEnd w:id="106"/>
      <w:bookmarkEnd w:id="107"/>
    </w:p>
    <w:p w:rsidR="00E254FE" w:rsidRDefault="008D5DA9">
      <w:pPr>
        <w:widowControl/>
        <w:spacing w:line="322" w:lineRule="auto"/>
        <w:rPr>
          <w:rFonts w:ascii="黑体" w:eastAsia="黑体" w:hAnsi="黑体" w:cstheme="majorBidi"/>
          <w:bCs/>
          <w:sz w:val="32"/>
          <w:szCs w:val="32"/>
        </w:rPr>
      </w:pPr>
      <w:bookmarkStart w:id="108" w:name="_Toc15396625"/>
      <w:bookmarkStart w:id="109" w:name="_Toc112946051"/>
      <w:r>
        <w:rPr>
          <w:rFonts w:ascii="黑体" w:eastAsia="黑体" w:hAnsi="黑体" w:cstheme="majorBidi" w:hint="eastAsia"/>
          <w:bCs/>
          <w:sz w:val="32"/>
          <w:szCs w:val="32"/>
        </w:rPr>
        <w:t>七、一般公共预算财政拨款支出决算明细表</w:t>
      </w:r>
      <w:bookmarkStart w:id="110" w:name="_Toc15396626"/>
      <w:bookmarkStart w:id="111" w:name="_Toc112946052"/>
      <w:bookmarkEnd w:id="108"/>
      <w:bookmarkEnd w:id="109"/>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八、一般公共预算财政拨款基本支出决算表</w:t>
      </w:r>
      <w:bookmarkStart w:id="112" w:name="_Toc15396627"/>
      <w:bookmarkStart w:id="113" w:name="_Toc112946053"/>
      <w:bookmarkEnd w:id="110"/>
      <w:bookmarkEnd w:id="111"/>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九、一般公共预算财政拨款项目支出决算表</w:t>
      </w:r>
      <w:bookmarkStart w:id="114" w:name="_Toc15396628"/>
      <w:bookmarkStart w:id="115" w:name="_Toc112946054"/>
      <w:bookmarkEnd w:id="112"/>
      <w:bookmarkEnd w:id="113"/>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十、一般公共预算财政拨款“三公”经费支出决算表</w:t>
      </w:r>
      <w:bookmarkStart w:id="116" w:name="_Toc15396629"/>
      <w:bookmarkStart w:id="117" w:name="_Toc112946055"/>
      <w:bookmarkEnd w:id="114"/>
      <w:bookmarkEnd w:id="115"/>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十一、政府性基金预算财政拨款收入支出决算表</w:t>
      </w:r>
      <w:bookmarkEnd w:id="116"/>
      <w:bookmarkEnd w:id="117"/>
      <w:r>
        <w:rPr>
          <w:rFonts w:ascii="黑体" w:eastAsia="黑体" w:hAnsi="黑体" w:cstheme="majorBidi" w:hint="eastAsia"/>
          <w:bCs/>
          <w:sz w:val="32"/>
          <w:szCs w:val="32"/>
        </w:rPr>
        <w:t>（此表无数据）</w:t>
      </w:r>
      <w:bookmarkStart w:id="118" w:name="_Toc15396630"/>
      <w:bookmarkStart w:id="119" w:name="_Toc112946056"/>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十二、政府性基金预算财政拨款“三公”经费支出决算表</w:t>
      </w:r>
      <w:bookmarkEnd w:id="118"/>
      <w:bookmarkEnd w:id="119"/>
      <w:r>
        <w:rPr>
          <w:rFonts w:ascii="黑体" w:eastAsia="黑体" w:hAnsi="黑体" w:cstheme="majorBidi" w:hint="eastAsia"/>
          <w:bCs/>
          <w:sz w:val="32"/>
          <w:szCs w:val="32"/>
        </w:rPr>
        <w:t>（此表无数据）</w:t>
      </w:r>
      <w:bookmarkStart w:id="120" w:name="_Toc15396631"/>
      <w:bookmarkStart w:id="121" w:name="_Toc112946057"/>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十三、国有资本经营预算财政拨款收入支出决算表</w:t>
      </w:r>
      <w:bookmarkEnd w:id="120"/>
      <w:bookmarkEnd w:id="121"/>
      <w:r>
        <w:rPr>
          <w:rFonts w:ascii="黑体" w:eastAsia="黑体" w:hAnsi="黑体" w:cstheme="majorBidi" w:hint="eastAsia"/>
          <w:bCs/>
          <w:sz w:val="32"/>
          <w:szCs w:val="32"/>
        </w:rPr>
        <w:t>（此表无数据）</w:t>
      </w:r>
      <w:bookmarkStart w:id="122" w:name="_Toc112946058"/>
    </w:p>
    <w:p w:rsidR="00E254FE" w:rsidRDefault="008D5DA9">
      <w:pPr>
        <w:widowControl/>
        <w:spacing w:line="322" w:lineRule="auto"/>
        <w:rPr>
          <w:rFonts w:ascii="黑体" w:eastAsia="黑体" w:hAnsi="黑体" w:cstheme="majorBidi"/>
          <w:bCs/>
          <w:sz w:val="32"/>
          <w:szCs w:val="32"/>
        </w:rPr>
      </w:pPr>
      <w:r>
        <w:rPr>
          <w:rFonts w:ascii="黑体" w:eastAsia="黑体" w:hAnsi="黑体" w:cstheme="majorBidi" w:hint="eastAsia"/>
          <w:bCs/>
          <w:sz w:val="32"/>
          <w:szCs w:val="32"/>
        </w:rPr>
        <w:t>十四、国有资本经营预算财政拨款支出决算表</w:t>
      </w:r>
      <w:bookmarkEnd w:id="122"/>
      <w:r>
        <w:rPr>
          <w:rFonts w:ascii="黑体" w:eastAsia="黑体" w:hAnsi="黑体" w:cstheme="majorBidi" w:hint="eastAsia"/>
          <w:bCs/>
          <w:sz w:val="32"/>
          <w:szCs w:val="32"/>
        </w:rPr>
        <w:t>（此表无数据）</w:t>
      </w:r>
    </w:p>
    <w:sectPr w:rsidR="00E254FE">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1D" w:rsidRDefault="006B541D">
      <w:r>
        <w:separator/>
      </w:r>
    </w:p>
  </w:endnote>
  <w:endnote w:type="continuationSeparator" w:id="0">
    <w:p w:rsidR="006B541D" w:rsidRDefault="006B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E254FE" w:rsidRDefault="008D5DA9">
        <w:pPr>
          <w:pStyle w:val="a5"/>
          <w:jc w:val="center"/>
        </w:pPr>
        <w:r>
          <w:fldChar w:fldCharType="begin"/>
        </w:r>
        <w:r>
          <w:instrText>PAGE   \* MERGEFORMAT</w:instrText>
        </w:r>
        <w:r>
          <w:fldChar w:fldCharType="separate"/>
        </w:r>
        <w:r w:rsidR="00621821" w:rsidRPr="00621821">
          <w:rPr>
            <w:noProof/>
            <w:lang w:val="zh-CN"/>
          </w:rPr>
          <w:t>2</w:t>
        </w:r>
        <w:r>
          <w:fldChar w:fldCharType="end"/>
        </w:r>
      </w:p>
    </w:sdtContent>
  </w:sdt>
  <w:p w:rsidR="00E254FE" w:rsidRDefault="00E254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1D" w:rsidRDefault="006B541D">
      <w:r>
        <w:separator/>
      </w:r>
    </w:p>
  </w:footnote>
  <w:footnote w:type="continuationSeparator" w:id="0">
    <w:p w:rsidR="006B541D" w:rsidRDefault="006B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FE" w:rsidRDefault="00E254F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7DA4C"/>
    <w:multiLevelType w:val="singleLevel"/>
    <w:tmpl w:val="AF47DA4C"/>
    <w:lvl w:ilvl="0">
      <w:start w:val="5"/>
      <w:numFmt w:val="chineseCounting"/>
      <w:suff w:val="space"/>
      <w:lvlText w:val="第%1部分"/>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D8D6DB89"/>
    <w:rsid w:val="DB6F4CAB"/>
    <w:rsid w:val="DF6F9789"/>
    <w:rsid w:val="0000106B"/>
    <w:rsid w:val="00001A4A"/>
    <w:rsid w:val="00006A94"/>
    <w:rsid w:val="00020B21"/>
    <w:rsid w:val="000222C6"/>
    <w:rsid w:val="0002549F"/>
    <w:rsid w:val="00043EA8"/>
    <w:rsid w:val="000468DB"/>
    <w:rsid w:val="00053BF3"/>
    <w:rsid w:val="0006487A"/>
    <w:rsid w:val="00065F8F"/>
    <w:rsid w:val="00070A43"/>
    <w:rsid w:val="00072CE1"/>
    <w:rsid w:val="00075C5D"/>
    <w:rsid w:val="000768F2"/>
    <w:rsid w:val="000778E2"/>
    <w:rsid w:val="00077A2F"/>
    <w:rsid w:val="00082FF7"/>
    <w:rsid w:val="0009184B"/>
    <w:rsid w:val="0009236D"/>
    <w:rsid w:val="00094236"/>
    <w:rsid w:val="0009593C"/>
    <w:rsid w:val="00097322"/>
    <w:rsid w:val="000A1434"/>
    <w:rsid w:val="000A6A92"/>
    <w:rsid w:val="000A7DC6"/>
    <w:rsid w:val="000B047F"/>
    <w:rsid w:val="000B111E"/>
    <w:rsid w:val="000B5923"/>
    <w:rsid w:val="000B5A48"/>
    <w:rsid w:val="000B6FF3"/>
    <w:rsid w:val="000C3467"/>
    <w:rsid w:val="000C3CA6"/>
    <w:rsid w:val="000D1267"/>
    <w:rsid w:val="000D1D50"/>
    <w:rsid w:val="000D5782"/>
    <w:rsid w:val="000D65A2"/>
    <w:rsid w:val="000E5E6D"/>
    <w:rsid w:val="000E6613"/>
    <w:rsid w:val="000E7119"/>
    <w:rsid w:val="000F2559"/>
    <w:rsid w:val="00114413"/>
    <w:rsid w:val="00114E9B"/>
    <w:rsid w:val="001200D2"/>
    <w:rsid w:val="00121DDE"/>
    <w:rsid w:val="00123ADF"/>
    <w:rsid w:val="00132A4A"/>
    <w:rsid w:val="00135B2B"/>
    <w:rsid w:val="00142216"/>
    <w:rsid w:val="00144D6A"/>
    <w:rsid w:val="001468BA"/>
    <w:rsid w:val="00146BC3"/>
    <w:rsid w:val="0014729F"/>
    <w:rsid w:val="0015304B"/>
    <w:rsid w:val="00157BAB"/>
    <w:rsid w:val="00160B5B"/>
    <w:rsid w:val="001654D1"/>
    <w:rsid w:val="00166559"/>
    <w:rsid w:val="00173F2F"/>
    <w:rsid w:val="00174518"/>
    <w:rsid w:val="0018106D"/>
    <w:rsid w:val="00181F94"/>
    <w:rsid w:val="00182FA2"/>
    <w:rsid w:val="0018711A"/>
    <w:rsid w:val="001877A7"/>
    <w:rsid w:val="00191536"/>
    <w:rsid w:val="00192C0D"/>
    <w:rsid w:val="00196687"/>
    <w:rsid w:val="00196F87"/>
    <w:rsid w:val="001A212B"/>
    <w:rsid w:val="001B57B8"/>
    <w:rsid w:val="001B6FBC"/>
    <w:rsid w:val="001C012C"/>
    <w:rsid w:val="001C0962"/>
    <w:rsid w:val="001C4A83"/>
    <w:rsid w:val="001D0F08"/>
    <w:rsid w:val="001D6CF0"/>
    <w:rsid w:val="001D7531"/>
    <w:rsid w:val="001E737D"/>
    <w:rsid w:val="001F0592"/>
    <w:rsid w:val="001F7506"/>
    <w:rsid w:val="001F7F68"/>
    <w:rsid w:val="002006CD"/>
    <w:rsid w:val="0020153D"/>
    <w:rsid w:val="0020256E"/>
    <w:rsid w:val="00202B36"/>
    <w:rsid w:val="00204B7A"/>
    <w:rsid w:val="00204CDE"/>
    <w:rsid w:val="0021101A"/>
    <w:rsid w:val="002168BE"/>
    <w:rsid w:val="00220536"/>
    <w:rsid w:val="0022224E"/>
    <w:rsid w:val="00224881"/>
    <w:rsid w:val="00235629"/>
    <w:rsid w:val="0024482D"/>
    <w:rsid w:val="00260C38"/>
    <w:rsid w:val="002616C0"/>
    <w:rsid w:val="00265372"/>
    <w:rsid w:val="002662AA"/>
    <w:rsid w:val="00276808"/>
    <w:rsid w:val="00280224"/>
    <w:rsid w:val="00280496"/>
    <w:rsid w:val="00283FBD"/>
    <w:rsid w:val="002901B7"/>
    <w:rsid w:val="002934A1"/>
    <w:rsid w:val="00294DC9"/>
    <w:rsid w:val="00295495"/>
    <w:rsid w:val="002964BA"/>
    <w:rsid w:val="002A1B5D"/>
    <w:rsid w:val="002A31DE"/>
    <w:rsid w:val="002A3BE2"/>
    <w:rsid w:val="002B2613"/>
    <w:rsid w:val="002B46A7"/>
    <w:rsid w:val="002D0BD5"/>
    <w:rsid w:val="002D31A5"/>
    <w:rsid w:val="002D6D05"/>
    <w:rsid w:val="002F1818"/>
    <w:rsid w:val="002F567B"/>
    <w:rsid w:val="00301055"/>
    <w:rsid w:val="00307772"/>
    <w:rsid w:val="003216A9"/>
    <w:rsid w:val="003230F0"/>
    <w:rsid w:val="00323911"/>
    <w:rsid w:val="00323D96"/>
    <w:rsid w:val="003251B6"/>
    <w:rsid w:val="00327B99"/>
    <w:rsid w:val="00335342"/>
    <w:rsid w:val="00335A74"/>
    <w:rsid w:val="00344F98"/>
    <w:rsid w:val="003654EE"/>
    <w:rsid w:val="0036561B"/>
    <w:rsid w:val="0037013F"/>
    <w:rsid w:val="0037138D"/>
    <w:rsid w:val="0037373F"/>
    <w:rsid w:val="00375C96"/>
    <w:rsid w:val="003801CE"/>
    <w:rsid w:val="003805E7"/>
    <w:rsid w:val="00380C92"/>
    <w:rsid w:val="003A1EF4"/>
    <w:rsid w:val="003A4258"/>
    <w:rsid w:val="003A484F"/>
    <w:rsid w:val="003A4883"/>
    <w:rsid w:val="003A4FB5"/>
    <w:rsid w:val="003B0BE0"/>
    <w:rsid w:val="003B0C1B"/>
    <w:rsid w:val="003B1238"/>
    <w:rsid w:val="003B1354"/>
    <w:rsid w:val="003B247F"/>
    <w:rsid w:val="003B2C55"/>
    <w:rsid w:val="003B4170"/>
    <w:rsid w:val="003B688C"/>
    <w:rsid w:val="003C0291"/>
    <w:rsid w:val="003C2A07"/>
    <w:rsid w:val="003C39AE"/>
    <w:rsid w:val="003C7B60"/>
    <w:rsid w:val="003D05FF"/>
    <w:rsid w:val="003D0C0F"/>
    <w:rsid w:val="003D1FB2"/>
    <w:rsid w:val="003D5F35"/>
    <w:rsid w:val="003D66DA"/>
    <w:rsid w:val="003D6E7F"/>
    <w:rsid w:val="003E1310"/>
    <w:rsid w:val="003E6852"/>
    <w:rsid w:val="003E6F55"/>
    <w:rsid w:val="003F6FB0"/>
    <w:rsid w:val="00406254"/>
    <w:rsid w:val="0041230E"/>
    <w:rsid w:val="00412E0A"/>
    <w:rsid w:val="00417F7C"/>
    <w:rsid w:val="00420A6A"/>
    <w:rsid w:val="004223DE"/>
    <w:rsid w:val="00423A12"/>
    <w:rsid w:val="0042625C"/>
    <w:rsid w:val="00431034"/>
    <w:rsid w:val="004338F8"/>
    <w:rsid w:val="00434489"/>
    <w:rsid w:val="00437085"/>
    <w:rsid w:val="004402C1"/>
    <w:rsid w:val="00443880"/>
    <w:rsid w:val="00444DE2"/>
    <w:rsid w:val="004464F4"/>
    <w:rsid w:val="0044796B"/>
    <w:rsid w:val="00454744"/>
    <w:rsid w:val="004560F7"/>
    <w:rsid w:val="00460AE4"/>
    <w:rsid w:val="00463104"/>
    <w:rsid w:val="00466A9F"/>
    <w:rsid w:val="00471401"/>
    <w:rsid w:val="00473F31"/>
    <w:rsid w:val="00474CD9"/>
    <w:rsid w:val="0048263A"/>
    <w:rsid w:val="00487E5D"/>
    <w:rsid w:val="00490B4A"/>
    <w:rsid w:val="0049596B"/>
    <w:rsid w:val="004A711F"/>
    <w:rsid w:val="004B0583"/>
    <w:rsid w:val="004B199D"/>
    <w:rsid w:val="004B4690"/>
    <w:rsid w:val="004C248B"/>
    <w:rsid w:val="004C51F0"/>
    <w:rsid w:val="004C60F4"/>
    <w:rsid w:val="004C6BD8"/>
    <w:rsid w:val="004C76D2"/>
    <w:rsid w:val="004D1CFD"/>
    <w:rsid w:val="004D4C8E"/>
    <w:rsid w:val="004D58BD"/>
    <w:rsid w:val="004E07FB"/>
    <w:rsid w:val="004E0A2D"/>
    <w:rsid w:val="004E206B"/>
    <w:rsid w:val="004E6DF7"/>
    <w:rsid w:val="004F0FBD"/>
    <w:rsid w:val="004F3DAF"/>
    <w:rsid w:val="0050207F"/>
    <w:rsid w:val="00502ED4"/>
    <w:rsid w:val="00504957"/>
    <w:rsid w:val="00504E90"/>
    <w:rsid w:val="00505A47"/>
    <w:rsid w:val="00512FDA"/>
    <w:rsid w:val="005155CE"/>
    <w:rsid w:val="00515E77"/>
    <w:rsid w:val="00517685"/>
    <w:rsid w:val="00520DA0"/>
    <w:rsid w:val="00522FDC"/>
    <w:rsid w:val="0053178F"/>
    <w:rsid w:val="00547F5C"/>
    <w:rsid w:val="00550FD8"/>
    <w:rsid w:val="005547CB"/>
    <w:rsid w:val="00556639"/>
    <w:rsid w:val="00562C58"/>
    <w:rsid w:val="005630BE"/>
    <w:rsid w:val="005664BB"/>
    <w:rsid w:val="00566FFA"/>
    <w:rsid w:val="005676C3"/>
    <w:rsid w:val="00572608"/>
    <w:rsid w:val="0057481D"/>
    <w:rsid w:val="00575DD1"/>
    <w:rsid w:val="0058486E"/>
    <w:rsid w:val="00585B33"/>
    <w:rsid w:val="00587E89"/>
    <w:rsid w:val="0059014D"/>
    <w:rsid w:val="00591458"/>
    <w:rsid w:val="00597879"/>
    <w:rsid w:val="005A186F"/>
    <w:rsid w:val="005A3D00"/>
    <w:rsid w:val="005A3F9C"/>
    <w:rsid w:val="005B2AAE"/>
    <w:rsid w:val="005B5C64"/>
    <w:rsid w:val="005B659A"/>
    <w:rsid w:val="005C3289"/>
    <w:rsid w:val="005C5337"/>
    <w:rsid w:val="005C6BD0"/>
    <w:rsid w:val="005D10CB"/>
    <w:rsid w:val="005D1C8B"/>
    <w:rsid w:val="005D3A4E"/>
    <w:rsid w:val="005D468D"/>
    <w:rsid w:val="005D5CED"/>
    <w:rsid w:val="005E081F"/>
    <w:rsid w:val="005F1A4C"/>
    <w:rsid w:val="00605688"/>
    <w:rsid w:val="006070AF"/>
    <w:rsid w:val="00607E6C"/>
    <w:rsid w:val="006101B1"/>
    <w:rsid w:val="00613037"/>
    <w:rsid w:val="006145C9"/>
    <w:rsid w:val="00614E44"/>
    <w:rsid w:val="0062057E"/>
    <w:rsid w:val="00621821"/>
    <w:rsid w:val="0062270A"/>
    <w:rsid w:val="00622830"/>
    <w:rsid w:val="00623DA0"/>
    <w:rsid w:val="00623F69"/>
    <w:rsid w:val="00630AEF"/>
    <w:rsid w:val="006325F8"/>
    <w:rsid w:val="00633463"/>
    <w:rsid w:val="00634C9A"/>
    <w:rsid w:val="0064052B"/>
    <w:rsid w:val="00641662"/>
    <w:rsid w:val="00643691"/>
    <w:rsid w:val="006440E4"/>
    <w:rsid w:val="0064492B"/>
    <w:rsid w:val="0064791F"/>
    <w:rsid w:val="006508FD"/>
    <w:rsid w:val="006525EC"/>
    <w:rsid w:val="0066343B"/>
    <w:rsid w:val="006642C5"/>
    <w:rsid w:val="00664777"/>
    <w:rsid w:val="006748A4"/>
    <w:rsid w:val="00674995"/>
    <w:rsid w:val="00675654"/>
    <w:rsid w:val="00676D73"/>
    <w:rsid w:val="00681A31"/>
    <w:rsid w:val="00683E73"/>
    <w:rsid w:val="00692398"/>
    <w:rsid w:val="006A3141"/>
    <w:rsid w:val="006A5E34"/>
    <w:rsid w:val="006B2422"/>
    <w:rsid w:val="006B2B9A"/>
    <w:rsid w:val="006B541D"/>
    <w:rsid w:val="006B5AC1"/>
    <w:rsid w:val="006B6814"/>
    <w:rsid w:val="006C1937"/>
    <w:rsid w:val="006E2F4F"/>
    <w:rsid w:val="006E6618"/>
    <w:rsid w:val="006F020C"/>
    <w:rsid w:val="006F050B"/>
    <w:rsid w:val="006F0D91"/>
    <w:rsid w:val="006F1671"/>
    <w:rsid w:val="006F2370"/>
    <w:rsid w:val="006F46D8"/>
    <w:rsid w:val="006F4AED"/>
    <w:rsid w:val="006F589F"/>
    <w:rsid w:val="00700B3C"/>
    <w:rsid w:val="007019CA"/>
    <w:rsid w:val="00710288"/>
    <w:rsid w:val="007127B7"/>
    <w:rsid w:val="007147C0"/>
    <w:rsid w:val="0071798E"/>
    <w:rsid w:val="0072493C"/>
    <w:rsid w:val="00725D98"/>
    <w:rsid w:val="0073405C"/>
    <w:rsid w:val="00734CC6"/>
    <w:rsid w:val="007416B6"/>
    <w:rsid w:val="00744110"/>
    <w:rsid w:val="00745343"/>
    <w:rsid w:val="00746F48"/>
    <w:rsid w:val="00751AD5"/>
    <w:rsid w:val="0075404D"/>
    <w:rsid w:val="0076182A"/>
    <w:rsid w:val="00767B7E"/>
    <w:rsid w:val="00772C4A"/>
    <w:rsid w:val="00774F05"/>
    <w:rsid w:val="007770C3"/>
    <w:rsid w:val="007828E4"/>
    <w:rsid w:val="00784D24"/>
    <w:rsid w:val="0078524D"/>
    <w:rsid w:val="00785FBA"/>
    <w:rsid w:val="00786E4A"/>
    <w:rsid w:val="007875EB"/>
    <w:rsid w:val="00790037"/>
    <w:rsid w:val="007923AE"/>
    <w:rsid w:val="00794112"/>
    <w:rsid w:val="0079426B"/>
    <w:rsid w:val="007A1488"/>
    <w:rsid w:val="007A4511"/>
    <w:rsid w:val="007B09C9"/>
    <w:rsid w:val="007B373C"/>
    <w:rsid w:val="007C5C7B"/>
    <w:rsid w:val="007D1682"/>
    <w:rsid w:val="007D2F2A"/>
    <w:rsid w:val="007D312A"/>
    <w:rsid w:val="007D3F19"/>
    <w:rsid w:val="007D42ED"/>
    <w:rsid w:val="007D7D0B"/>
    <w:rsid w:val="007E0A3F"/>
    <w:rsid w:val="007E0D56"/>
    <w:rsid w:val="007E23B0"/>
    <w:rsid w:val="007E23E5"/>
    <w:rsid w:val="007F1991"/>
    <w:rsid w:val="007F2C2F"/>
    <w:rsid w:val="007F55FC"/>
    <w:rsid w:val="007F5665"/>
    <w:rsid w:val="00800112"/>
    <w:rsid w:val="008061D3"/>
    <w:rsid w:val="00812916"/>
    <w:rsid w:val="00813348"/>
    <w:rsid w:val="008144F3"/>
    <w:rsid w:val="008253BB"/>
    <w:rsid w:val="0082551D"/>
    <w:rsid w:val="00834280"/>
    <w:rsid w:val="0083706E"/>
    <w:rsid w:val="008408F6"/>
    <w:rsid w:val="008423A5"/>
    <w:rsid w:val="008431D8"/>
    <w:rsid w:val="0085041A"/>
    <w:rsid w:val="00850625"/>
    <w:rsid w:val="0085107C"/>
    <w:rsid w:val="00853718"/>
    <w:rsid w:val="00855221"/>
    <w:rsid w:val="00860645"/>
    <w:rsid w:val="0086425B"/>
    <w:rsid w:val="0086730F"/>
    <w:rsid w:val="00871DA1"/>
    <w:rsid w:val="00871F71"/>
    <w:rsid w:val="00872FD8"/>
    <w:rsid w:val="00876CD8"/>
    <w:rsid w:val="00885AF4"/>
    <w:rsid w:val="00892699"/>
    <w:rsid w:val="008939CD"/>
    <w:rsid w:val="008A57ED"/>
    <w:rsid w:val="008B768C"/>
    <w:rsid w:val="008C3FE6"/>
    <w:rsid w:val="008C401C"/>
    <w:rsid w:val="008C476D"/>
    <w:rsid w:val="008C4DB1"/>
    <w:rsid w:val="008C4EAF"/>
    <w:rsid w:val="008C5176"/>
    <w:rsid w:val="008C6158"/>
    <w:rsid w:val="008C7FD0"/>
    <w:rsid w:val="008D5DA9"/>
    <w:rsid w:val="008E0E72"/>
    <w:rsid w:val="008E1DE7"/>
    <w:rsid w:val="008E707C"/>
    <w:rsid w:val="008F0B18"/>
    <w:rsid w:val="008F42ED"/>
    <w:rsid w:val="008F7291"/>
    <w:rsid w:val="008F7595"/>
    <w:rsid w:val="008F770E"/>
    <w:rsid w:val="00900B08"/>
    <w:rsid w:val="00902155"/>
    <w:rsid w:val="009021AA"/>
    <w:rsid w:val="00902FA3"/>
    <w:rsid w:val="00904795"/>
    <w:rsid w:val="00923564"/>
    <w:rsid w:val="0092392E"/>
    <w:rsid w:val="009242FA"/>
    <w:rsid w:val="009302B1"/>
    <w:rsid w:val="009315F9"/>
    <w:rsid w:val="00933499"/>
    <w:rsid w:val="0093464D"/>
    <w:rsid w:val="00935C98"/>
    <w:rsid w:val="00935F66"/>
    <w:rsid w:val="00940BF7"/>
    <w:rsid w:val="009440E8"/>
    <w:rsid w:val="0094515D"/>
    <w:rsid w:val="00945F3C"/>
    <w:rsid w:val="00946945"/>
    <w:rsid w:val="00951248"/>
    <w:rsid w:val="0095152F"/>
    <w:rsid w:val="0095261F"/>
    <w:rsid w:val="00954C49"/>
    <w:rsid w:val="00955E37"/>
    <w:rsid w:val="00957158"/>
    <w:rsid w:val="00957255"/>
    <w:rsid w:val="009575E8"/>
    <w:rsid w:val="009620C6"/>
    <w:rsid w:val="0097099F"/>
    <w:rsid w:val="00971997"/>
    <w:rsid w:val="00971FFC"/>
    <w:rsid w:val="00975366"/>
    <w:rsid w:val="0098660A"/>
    <w:rsid w:val="009931C3"/>
    <w:rsid w:val="009962A3"/>
    <w:rsid w:val="009A1F78"/>
    <w:rsid w:val="009A6C43"/>
    <w:rsid w:val="009B2C43"/>
    <w:rsid w:val="009B3496"/>
    <w:rsid w:val="009B491E"/>
    <w:rsid w:val="009B4EAE"/>
    <w:rsid w:val="009B5957"/>
    <w:rsid w:val="009B7573"/>
    <w:rsid w:val="009B7949"/>
    <w:rsid w:val="009C0097"/>
    <w:rsid w:val="009C22F4"/>
    <w:rsid w:val="009C2A4B"/>
    <w:rsid w:val="009C2E98"/>
    <w:rsid w:val="009C3E1F"/>
    <w:rsid w:val="009C54F0"/>
    <w:rsid w:val="009C6C45"/>
    <w:rsid w:val="009D2C64"/>
    <w:rsid w:val="009D3447"/>
    <w:rsid w:val="009D4711"/>
    <w:rsid w:val="009D4D1F"/>
    <w:rsid w:val="009D6B50"/>
    <w:rsid w:val="009E0F3E"/>
    <w:rsid w:val="009E53FF"/>
    <w:rsid w:val="009E6C0C"/>
    <w:rsid w:val="009F0F80"/>
    <w:rsid w:val="009F1185"/>
    <w:rsid w:val="009F18CD"/>
    <w:rsid w:val="009F2A13"/>
    <w:rsid w:val="009F7527"/>
    <w:rsid w:val="009F7FEC"/>
    <w:rsid w:val="00A0019D"/>
    <w:rsid w:val="00A0080F"/>
    <w:rsid w:val="00A04EB0"/>
    <w:rsid w:val="00A10D51"/>
    <w:rsid w:val="00A13CC1"/>
    <w:rsid w:val="00A16847"/>
    <w:rsid w:val="00A17D48"/>
    <w:rsid w:val="00A237D8"/>
    <w:rsid w:val="00A268C4"/>
    <w:rsid w:val="00A3054F"/>
    <w:rsid w:val="00A307CD"/>
    <w:rsid w:val="00A331C8"/>
    <w:rsid w:val="00A3526C"/>
    <w:rsid w:val="00A40A00"/>
    <w:rsid w:val="00A411E3"/>
    <w:rsid w:val="00A4142F"/>
    <w:rsid w:val="00A422EB"/>
    <w:rsid w:val="00A45BB7"/>
    <w:rsid w:val="00A47358"/>
    <w:rsid w:val="00A53802"/>
    <w:rsid w:val="00A56DF2"/>
    <w:rsid w:val="00A56E6E"/>
    <w:rsid w:val="00A622A1"/>
    <w:rsid w:val="00A67AB5"/>
    <w:rsid w:val="00A733B2"/>
    <w:rsid w:val="00A7370A"/>
    <w:rsid w:val="00A741C2"/>
    <w:rsid w:val="00A771DF"/>
    <w:rsid w:val="00A8608F"/>
    <w:rsid w:val="00A91760"/>
    <w:rsid w:val="00A93B00"/>
    <w:rsid w:val="00A93C21"/>
    <w:rsid w:val="00AA0A49"/>
    <w:rsid w:val="00AB64C9"/>
    <w:rsid w:val="00AC3977"/>
    <w:rsid w:val="00AC3C6A"/>
    <w:rsid w:val="00AC53AF"/>
    <w:rsid w:val="00AC576E"/>
    <w:rsid w:val="00AD1593"/>
    <w:rsid w:val="00AD2489"/>
    <w:rsid w:val="00AD5620"/>
    <w:rsid w:val="00AD656B"/>
    <w:rsid w:val="00AD724E"/>
    <w:rsid w:val="00AD7C1B"/>
    <w:rsid w:val="00AE0938"/>
    <w:rsid w:val="00AE16BA"/>
    <w:rsid w:val="00AE1EBE"/>
    <w:rsid w:val="00AE6410"/>
    <w:rsid w:val="00AF3400"/>
    <w:rsid w:val="00AF4A79"/>
    <w:rsid w:val="00B00FBF"/>
    <w:rsid w:val="00B03C9D"/>
    <w:rsid w:val="00B060AE"/>
    <w:rsid w:val="00B06C31"/>
    <w:rsid w:val="00B10517"/>
    <w:rsid w:val="00B12D25"/>
    <w:rsid w:val="00B134F5"/>
    <w:rsid w:val="00B14E76"/>
    <w:rsid w:val="00B161B8"/>
    <w:rsid w:val="00B16BE1"/>
    <w:rsid w:val="00B2048C"/>
    <w:rsid w:val="00B266DB"/>
    <w:rsid w:val="00B277D2"/>
    <w:rsid w:val="00B310B9"/>
    <w:rsid w:val="00B35F3F"/>
    <w:rsid w:val="00B36225"/>
    <w:rsid w:val="00B36CBB"/>
    <w:rsid w:val="00B423CE"/>
    <w:rsid w:val="00B425E0"/>
    <w:rsid w:val="00B440AA"/>
    <w:rsid w:val="00B44B70"/>
    <w:rsid w:val="00B51663"/>
    <w:rsid w:val="00B53C56"/>
    <w:rsid w:val="00B57DAF"/>
    <w:rsid w:val="00B6268B"/>
    <w:rsid w:val="00B74D9E"/>
    <w:rsid w:val="00B75AB8"/>
    <w:rsid w:val="00B7740E"/>
    <w:rsid w:val="00B77EA6"/>
    <w:rsid w:val="00B81598"/>
    <w:rsid w:val="00B83623"/>
    <w:rsid w:val="00B841F1"/>
    <w:rsid w:val="00B9271C"/>
    <w:rsid w:val="00B944D6"/>
    <w:rsid w:val="00B94DCF"/>
    <w:rsid w:val="00BA01FD"/>
    <w:rsid w:val="00BA2C38"/>
    <w:rsid w:val="00BA60E4"/>
    <w:rsid w:val="00BB0D5B"/>
    <w:rsid w:val="00BB408C"/>
    <w:rsid w:val="00BB4DF0"/>
    <w:rsid w:val="00BB51A8"/>
    <w:rsid w:val="00BC18CA"/>
    <w:rsid w:val="00BC289F"/>
    <w:rsid w:val="00BC2D50"/>
    <w:rsid w:val="00BC3E61"/>
    <w:rsid w:val="00BC42DB"/>
    <w:rsid w:val="00BC5361"/>
    <w:rsid w:val="00BC5460"/>
    <w:rsid w:val="00BC675E"/>
    <w:rsid w:val="00BC6B50"/>
    <w:rsid w:val="00BD0E25"/>
    <w:rsid w:val="00BD1719"/>
    <w:rsid w:val="00BE0ECA"/>
    <w:rsid w:val="00BF3C6C"/>
    <w:rsid w:val="00BF5BD6"/>
    <w:rsid w:val="00C03E31"/>
    <w:rsid w:val="00C05BE9"/>
    <w:rsid w:val="00C102D5"/>
    <w:rsid w:val="00C1166D"/>
    <w:rsid w:val="00C1660E"/>
    <w:rsid w:val="00C21713"/>
    <w:rsid w:val="00C21899"/>
    <w:rsid w:val="00C2293A"/>
    <w:rsid w:val="00C22EB1"/>
    <w:rsid w:val="00C33DA8"/>
    <w:rsid w:val="00C33E72"/>
    <w:rsid w:val="00C354B2"/>
    <w:rsid w:val="00C35554"/>
    <w:rsid w:val="00C42709"/>
    <w:rsid w:val="00C44FFA"/>
    <w:rsid w:val="00C509E3"/>
    <w:rsid w:val="00C52E98"/>
    <w:rsid w:val="00C533CC"/>
    <w:rsid w:val="00C54731"/>
    <w:rsid w:val="00C5700B"/>
    <w:rsid w:val="00C5751C"/>
    <w:rsid w:val="00C61BFC"/>
    <w:rsid w:val="00C62B85"/>
    <w:rsid w:val="00C65438"/>
    <w:rsid w:val="00C65FEE"/>
    <w:rsid w:val="00C74814"/>
    <w:rsid w:val="00C757C1"/>
    <w:rsid w:val="00C7586E"/>
    <w:rsid w:val="00C85531"/>
    <w:rsid w:val="00C87FD8"/>
    <w:rsid w:val="00C91381"/>
    <w:rsid w:val="00C91CBB"/>
    <w:rsid w:val="00CA0737"/>
    <w:rsid w:val="00CA1329"/>
    <w:rsid w:val="00CB0C29"/>
    <w:rsid w:val="00CB11E7"/>
    <w:rsid w:val="00CB19C1"/>
    <w:rsid w:val="00CB4E70"/>
    <w:rsid w:val="00CC09B6"/>
    <w:rsid w:val="00CC666F"/>
    <w:rsid w:val="00CD1E3F"/>
    <w:rsid w:val="00CE2B3F"/>
    <w:rsid w:val="00CE359F"/>
    <w:rsid w:val="00CE44F6"/>
    <w:rsid w:val="00CE49DA"/>
    <w:rsid w:val="00CE7B61"/>
    <w:rsid w:val="00CF3386"/>
    <w:rsid w:val="00CF3AC0"/>
    <w:rsid w:val="00CF5B4A"/>
    <w:rsid w:val="00D00095"/>
    <w:rsid w:val="00D114F0"/>
    <w:rsid w:val="00D20620"/>
    <w:rsid w:val="00D254F7"/>
    <w:rsid w:val="00D25F8E"/>
    <w:rsid w:val="00D26091"/>
    <w:rsid w:val="00D2685C"/>
    <w:rsid w:val="00D34E7C"/>
    <w:rsid w:val="00D35489"/>
    <w:rsid w:val="00D36AFE"/>
    <w:rsid w:val="00D41995"/>
    <w:rsid w:val="00D43EE7"/>
    <w:rsid w:val="00D50BA2"/>
    <w:rsid w:val="00D51276"/>
    <w:rsid w:val="00D635CC"/>
    <w:rsid w:val="00D6370B"/>
    <w:rsid w:val="00D7035F"/>
    <w:rsid w:val="00D72D03"/>
    <w:rsid w:val="00D73EDE"/>
    <w:rsid w:val="00D75FAA"/>
    <w:rsid w:val="00D83ECC"/>
    <w:rsid w:val="00D8661A"/>
    <w:rsid w:val="00D91EE1"/>
    <w:rsid w:val="00D97E80"/>
    <w:rsid w:val="00DA1FB4"/>
    <w:rsid w:val="00DA634F"/>
    <w:rsid w:val="00DA65AC"/>
    <w:rsid w:val="00DA66AE"/>
    <w:rsid w:val="00DB158D"/>
    <w:rsid w:val="00DB1913"/>
    <w:rsid w:val="00DB4E5C"/>
    <w:rsid w:val="00DC410D"/>
    <w:rsid w:val="00DC5A81"/>
    <w:rsid w:val="00DC68CA"/>
    <w:rsid w:val="00DC7CBA"/>
    <w:rsid w:val="00DD73B7"/>
    <w:rsid w:val="00DF28BC"/>
    <w:rsid w:val="00DF34B9"/>
    <w:rsid w:val="00E01053"/>
    <w:rsid w:val="00E040BF"/>
    <w:rsid w:val="00E07ACF"/>
    <w:rsid w:val="00E10697"/>
    <w:rsid w:val="00E15E70"/>
    <w:rsid w:val="00E201C9"/>
    <w:rsid w:val="00E254FE"/>
    <w:rsid w:val="00E331A1"/>
    <w:rsid w:val="00E33202"/>
    <w:rsid w:val="00E336A9"/>
    <w:rsid w:val="00E33F81"/>
    <w:rsid w:val="00E472B1"/>
    <w:rsid w:val="00E50624"/>
    <w:rsid w:val="00E506C9"/>
    <w:rsid w:val="00E54985"/>
    <w:rsid w:val="00E568DF"/>
    <w:rsid w:val="00E621B4"/>
    <w:rsid w:val="00E64269"/>
    <w:rsid w:val="00E658A3"/>
    <w:rsid w:val="00E77678"/>
    <w:rsid w:val="00E81584"/>
    <w:rsid w:val="00E82267"/>
    <w:rsid w:val="00E853CE"/>
    <w:rsid w:val="00E867B6"/>
    <w:rsid w:val="00E96C6B"/>
    <w:rsid w:val="00E974F4"/>
    <w:rsid w:val="00EA010F"/>
    <w:rsid w:val="00EA2658"/>
    <w:rsid w:val="00EA72F2"/>
    <w:rsid w:val="00EB0E1D"/>
    <w:rsid w:val="00EB379F"/>
    <w:rsid w:val="00EC263D"/>
    <w:rsid w:val="00ED0F36"/>
    <w:rsid w:val="00ED136A"/>
    <w:rsid w:val="00ED1B63"/>
    <w:rsid w:val="00ED35BF"/>
    <w:rsid w:val="00ED3C1F"/>
    <w:rsid w:val="00ED4085"/>
    <w:rsid w:val="00ED420E"/>
    <w:rsid w:val="00ED6FBE"/>
    <w:rsid w:val="00EE241C"/>
    <w:rsid w:val="00EE2F57"/>
    <w:rsid w:val="00EE417F"/>
    <w:rsid w:val="00EE5E83"/>
    <w:rsid w:val="00EE5F16"/>
    <w:rsid w:val="00EE6069"/>
    <w:rsid w:val="00EF160B"/>
    <w:rsid w:val="00EF4C34"/>
    <w:rsid w:val="00EF4FCD"/>
    <w:rsid w:val="00EF77C6"/>
    <w:rsid w:val="00F05438"/>
    <w:rsid w:val="00F1361C"/>
    <w:rsid w:val="00F156F0"/>
    <w:rsid w:val="00F160C7"/>
    <w:rsid w:val="00F16F3B"/>
    <w:rsid w:val="00F172C2"/>
    <w:rsid w:val="00F17EB5"/>
    <w:rsid w:val="00F23502"/>
    <w:rsid w:val="00F2408F"/>
    <w:rsid w:val="00F240E9"/>
    <w:rsid w:val="00F3221E"/>
    <w:rsid w:val="00F36D8F"/>
    <w:rsid w:val="00F417B1"/>
    <w:rsid w:val="00F45853"/>
    <w:rsid w:val="00F602DF"/>
    <w:rsid w:val="00F6286A"/>
    <w:rsid w:val="00F635A8"/>
    <w:rsid w:val="00F754A1"/>
    <w:rsid w:val="00F81FD9"/>
    <w:rsid w:val="00F841AA"/>
    <w:rsid w:val="00F84A94"/>
    <w:rsid w:val="00F87E96"/>
    <w:rsid w:val="00F90E0C"/>
    <w:rsid w:val="00F9296C"/>
    <w:rsid w:val="00FA23E8"/>
    <w:rsid w:val="00FA3F50"/>
    <w:rsid w:val="00FB6C50"/>
    <w:rsid w:val="00FC2353"/>
    <w:rsid w:val="00FC3527"/>
    <w:rsid w:val="00FC670D"/>
    <w:rsid w:val="00FD1C02"/>
    <w:rsid w:val="00FD34DC"/>
    <w:rsid w:val="00FD3CC1"/>
    <w:rsid w:val="00FF1E02"/>
    <w:rsid w:val="00FF2252"/>
    <w:rsid w:val="00FF30B4"/>
    <w:rsid w:val="066E0107"/>
    <w:rsid w:val="06BE45EA"/>
    <w:rsid w:val="07996F6E"/>
    <w:rsid w:val="0A2032A3"/>
    <w:rsid w:val="101860EC"/>
    <w:rsid w:val="10C055FF"/>
    <w:rsid w:val="118107EC"/>
    <w:rsid w:val="13D50BC4"/>
    <w:rsid w:val="158741A4"/>
    <w:rsid w:val="16BB723D"/>
    <w:rsid w:val="188B5D59"/>
    <w:rsid w:val="1BE8440E"/>
    <w:rsid w:val="1D155CEE"/>
    <w:rsid w:val="23860B96"/>
    <w:rsid w:val="240371BF"/>
    <w:rsid w:val="29FD04D3"/>
    <w:rsid w:val="2A9E3167"/>
    <w:rsid w:val="2C8A61B5"/>
    <w:rsid w:val="2DF04E50"/>
    <w:rsid w:val="319F7F4E"/>
    <w:rsid w:val="339E0BDF"/>
    <w:rsid w:val="36AA5135"/>
    <w:rsid w:val="37E16F03"/>
    <w:rsid w:val="3D98207C"/>
    <w:rsid w:val="44E268DA"/>
    <w:rsid w:val="4A627F82"/>
    <w:rsid w:val="4B4F25DA"/>
    <w:rsid w:val="4BE068DB"/>
    <w:rsid w:val="4D577224"/>
    <w:rsid w:val="4EAB630A"/>
    <w:rsid w:val="4ECE2238"/>
    <w:rsid w:val="5AF92295"/>
    <w:rsid w:val="5CD71FC4"/>
    <w:rsid w:val="69B61AD7"/>
    <w:rsid w:val="6B3605F1"/>
    <w:rsid w:val="6C4A05C8"/>
    <w:rsid w:val="6E7E3605"/>
    <w:rsid w:val="6FF5CC65"/>
    <w:rsid w:val="715C0E4B"/>
    <w:rsid w:val="72734D90"/>
    <w:rsid w:val="73AD73D5"/>
    <w:rsid w:val="73B6EB34"/>
    <w:rsid w:val="79EE5BA4"/>
    <w:rsid w:val="7A894339"/>
    <w:rsid w:val="7EB75C7D"/>
    <w:rsid w:val="7EEF11D3"/>
    <w:rsid w:val="7FA30C79"/>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年收支总计</a:t>
            </a:r>
          </a:p>
        </c:rich>
      </c:tx>
      <c:overlay val="0"/>
    </c:title>
    <c:autoTitleDeleted val="0"/>
    <c:plotArea>
      <c:layout/>
      <c:barChart>
        <c:barDir val="col"/>
        <c:grouping val="stacked"/>
        <c:varyColors val="0"/>
        <c:ser>
          <c:idx val="0"/>
          <c:order val="0"/>
          <c:tx>
            <c:strRef>
              <c:f>Sheet1!$B$1</c:f>
              <c:strCache>
                <c:ptCount val="1"/>
                <c:pt idx="0">
                  <c:v>系列 1</c:v>
                </c:pt>
              </c:strCache>
            </c:strRef>
          </c:tx>
          <c:invertIfNegative val="0"/>
          <c:cat>
            <c:strRef>
              <c:f>Sheet1!$A$2:$A$5</c:f>
              <c:strCache>
                <c:ptCount val="2"/>
                <c:pt idx="0">
                  <c:v>2021年收支决算</c:v>
                </c:pt>
                <c:pt idx="1">
                  <c:v>2020年收支决算</c:v>
                </c:pt>
              </c:strCache>
            </c:strRef>
          </c:cat>
          <c:val>
            <c:numRef>
              <c:f>Sheet1!$B$2:$B$5</c:f>
              <c:numCache>
                <c:formatCode>General</c:formatCode>
                <c:ptCount val="4"/>
                <c:pt idx="0">
                  <c:v>1305.32</c:v>
                </c:pt>
                <c:pt idx="1">
                  <c:v>1455.14</c:v>
                </c:pt>
              </c:numCache>
            </c:numRef>
          </c:val>
        </c:ser>
        <c:dLbls>
          <c:showLegendKey val="0"/>
          <c:showVal val="0"/>
          <c:showCatName val="0"/>
          <c:showSerName val="0"/>
          <c:showPercent val="0"/>
          <c:showBubbleSize val="0"/>
        </c:dLbls>
        <c:gapWidth val="150"/>
        <c:overlap val="100"/>
        <c:axId val="149574016"/>
        <c:axId val="149575552"/>
      </c:barChart>
      <c:catAx>
        <c:axId val="149574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9575552"/>
        <c:crosses val="autoZero"/>
        <c:auto val="1"/>
        <c:lblAlgn val="ctr"/>
        <c:lblOffset val="100"/>
        <c:noMultiLvlLbl val="0"/>
      </c:catAx>
      <c:valAx>
        <c:axId val="149575552"/>
        <c:scaling>
          <c:orientation val="minMax"/>
        </c:scaling>
        <c:delete val="0"/>
        <c:axPos val="l"/>
        <c:majorGridlines>
          <c:spPr>
            <a:ln w="9525" cap="flat" cmpd="sng" algn="ctr">
              <a:solidFill>
                <a:schemeClr val="accent1"/>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9574016"/>
        <c:crosses val="autoZero"/>
        <c:crossBetween val="between"/>
      </c:valAx>
      <c:spPr>
        <a:noFill/>
        <a:ln w="25400">
          <a:noFill/>
        </a:ln>
        <a:effectLst/>
      </c:spPr>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年本年收入</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25"/>
          <c:dPt>
            <c:idx val="0"/>
            <c:bubble3D val="0"/>
          </c:dPt>
          <c:dPt>
            <c:idx val="1"/>
            <c:bubble3D val="0"/>
          </c:dPt>
          <c:dPt>
            <c:idx val="2"/>
            <c:bubble3D val="0"/>
          </c:dPt>
          <c:dPt>
            <c:idx val="3"/>
            <c:bubble3D val="0"/>
          </c:dPt>
          <c:cat>
            <c:strRef>
              <c:f>Sheet1!$A$2:$A$5</c:f>
              <c:strCache>
                <c:ptCount val="1"/>
                <c:pt idx="0">
                  <c:v>一般公共预算财政拨款</c:v>
                </c:pt>
              </c:strCache>
            </c:strRef>
          </c:cat>
          <c:val>
            <c:numRef>
              <c:f>Sheet1!$B$2:$B$5</c:f>
              <c:numCache>
                <c:formatCode>General</c:formatCode>
                <c:ptCount val="4"/>
                <c:pt idx="0">
                  <c:v>12693.15</c:v>
                </c:pt>
              </c:numCache>
            </c:numRef>
          </c:val>
        </c:ser>
        <c:dLbls>
          <c:showLegendKey val="0"/>
          <c:showVal val="0"/>
          <c:showCatName val="0"/>
          <c:showSerName val="0"/>
          <c:showPercent val="0"/>
          <c:showBubbleSize val="0"/>
          <c:showLeaderLines val="1"/>
        </c:dLbls>
      </c:pie3DChart>
    </c:plotArea>
    <c:legend>
      <c:legendPos val="r"/>
      <c:legendEntry>
        <c:idx val="1"/>
        <c:delete val="1"/>
      </c:legendEntry>
      <c:legendEntry>
        <c:idx val="3"/>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本年支出合计</c:v>
                </c:pt>
              </c:strCache>
            </c:strRef>
          </c:tx>
          <c:explosion val="25"/>
          <c:dPt>
            <c:idx val="0"/>
            <c:bubble3D val="0"/>
          </c:dPt>
          <c:dPt>
            <c:idx val="1"/>
            <c:bubble3D val="0"/>
          </c:dPt>
          <c:dPt>
            <c:idx val="2"/>
            <c:bubble3D val="0"/>
          </c:dPt>
          <c:dPt>
            <c:idx val="3"/>
            <c:bubble3D val="0"/>
          </c:dPt>
          <c:cat>
            <c:strRef>
              <c:f>Sheet1!$A$2:$A$5</c:f>
              <c:strCache>
                <c:ptCount val="2"/>
                <c:pt idx="0">
                  <c:v>基本支出</c:v>
                </c:pt>
                <c:pt idx="1">
                  <c:v>项目支出</c:v>
                </c:pt>
              </c:strCache>
            </c:strRef>
          </c:cat>
          <c:val>
            <c:numRef>
              <c:f>Sheet1!$B$2:$B$5</c:f>
              <c:numCache>
                <c:formatCode>General</c:formatCode>
                <c:ptCount val="4"/>
                <c:pt idx="0">
                  <c:v>940.94</c:v>
                </c:pt>
                <c:pt idx="1">
                  <c:v>363.91</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cat>
            <c:strRef>
              <c:f>Sheet1!$A$2:$A$5</c:f>
              <c:strCache>
                <c:ptCount val="2"/>
                <c:pt idx="0">
                  <c:v>2021年财政拨款收支</c:v>
                </c:pt>
                <c:pt idx="1">
                  <c:v>2020年财政拨款收支</c:v>
                </c:pt>
              </c:strCache>
            </c:strRef>
          </c:cat>
          <c:val>
            <c:numRef>
              <c:f>Sheet1!$B$2:$B$5</c:f>
              <c:numCache>
                <c:formatCode>General</c:formatCode>
                <c:ptCount val="4"/>
                <c:pt idx="0">
                  <c:v>1305.32</c:v>
                </c:pt>
                <c:pt idx="1">
                  <c:v>1455.14</c:v>
                </c:pt>
              </c:numCache>
            </c:numRef>
          </c:val>
        </c:ser>
        <c:ser>
          <c:idx val="1"/>
          <c:order val="1"/>
          <c:tx>
            <c:strRef>
              <c:f>Sheet1!$C$1</c:f>
              <c:strCache>
                <c:ptCount val="1"/>
                <c:pt idx="0">
                  <c:v>列1</c:v>
                </c:pt>
              </c:strCache>
            </c:strRef>
          </c:tx>
          <c:invertIfNegative val="0"/>
          <c:cat>
            <c:strRef>
              <c:f>Sheet1!$A$2:$A$5</c:f>
              <c:strCache>
                <c:ptCount val="2"/>
                <c:pt idx="0">
                  <c:v>2021年财政拨款收支</c:v>
                </c:pt>
                <c:pt idx="1">
                  <c:v>2020年财政拨款收支</c:v>
                </c:pt>
              </c:strCache>
            </c:strRef>
          </c:cat>
          <c:val>
            <c:numRef>
              <c:f>Sheet1!$C$2:$C$5</c:f>
              <c:numCache>
                <c:formatCode>General</c:formatCode>
                <c:ptCount val="4"/>
              </c:numCache>
            </c:numRef>
          </c:val>
        </c:ser>
        <c:ser>
          <c:idx val="2"/>
          <c:order val="2"/>
          <c:tx>
            <c:strRef>
              <c:f>Sheet1!$D$1</c:f>
              <c:strCache>
                <c:ptCount val="1"/>
                <c:pt idx="0">
                  <c:v>列2</c:v>
                </c:pt>
              </c:strCache>
            </c:strRef>
          </c:tx>
          <c:invertIfNegative val="0"/>
          <c:cat>
            <c:strRef>
              <c:f>Sheet1!$A$2:$A$5</c:f>
              <c:strCache>
                <c:ptCount val="2"/>
                <c:pt idx="0">
                  <c:v>2021年财政拨款收支</c:v>
                </c:pt>
                <c:pt idx="1">
                  <c:v>2020年财政拨款收支</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51524480"/>
        <c:axId val="151526016"/>
      </c:barChart>
      <c:catAx>
        <c:axId val="151524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526016"/>
        <c:crosses val="autoZero"/>
        <c:auto val="1"/>
        <c:lblAlgn val="ctr"/>
        <c:lblOffset val="100"/>
        <c:noMultiLvlLbl val="0"/>
      </c:catAx>
      <c:valAx>
        <c:axId val="151526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524480"/>
        <c:crosses val="autoZero"/>
        <c:crossBetween val="between"/>
      </c:valAx>
      <c:spPr>
        <a:solidFill>
          <a:schemeClr val="bg1"/>
        </a:solidFill>
        <a:ln>
          <a:noFill/>
        </a:ln>
        <a:effectLst/>
      </c:spPr>
    </c:plotArea>
    <c:legend>
      <c:legendPos val="r"/>
      <c:legendEntry>
        <c:idx val="0"/>
        <c:delete val="1"/>
      </c:legendEntry>
      <c:legendEntry>
        <c:idx val="1"/>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一般公共预算财政拨款支出</c:v>
                </c:pt>
              </c:strCache>
            </c:strRef>
          </c:tx>
          <c:invertIfNegative val="0"/>
          <c:cat>
            <c:strRef>
              <c:f>Sheet1!$A$2:$A$5</c:f>
              <c:strCache>
                <c:ptCount val="2"/>
                <c:pt idx="0">
                  <c:v>2021年</c:v>
                </c:pt>
                <c:pt idx="1">
                  <c:v>2020年</c:v>
                </c:pt>
              </c:strCache>
            </c:strRef>
          </c:cat>
          <c:val>
            <c:numRef>
              <c:f>Sheet1!$B$2:$B$5</c:f>
              <c:numCache>
                <c:formatCode>General</c:formatCode>
                <c:ptCount val="4"/>
                <c:pt idx="0">
                  <c:v>1305.32</c:v>
                </c:pt>
                <c:pt idx="1">
                  <c:v>1455.24</c:v>
                </c:pt>
              </c:numCache>
            </c:numRef>
          </c:val>
        </c:ser>
        <c:ser>
          <c:idx val="1"/>
          <c:order val="1"/>
          <c:tx>
            <c:strRef>
              <c:f>Sheet1!$C$1</c:f>
              <c:strCache>
                <c:ptCount val="1"/>
                <c:pt idx="0">
                  <c:v>列1</c:v>
                </c:pt>
              </c:strCache>
            </c:strRef>
          </c:tx>
          <c:invertIfNegative val="0"/>
          <c:cat>
            <c:strRef>
              <c:f>Sheet1!$A$2:$A$5</c:f>
              <c:strCache>
                <c:ptCount val="2"/>
                <c:pt idx="0">
                  <c:v>2021年</c:v>
                </c:pt>
                <c:pt idx="1">
                  <c:v>2020年</c:v>
                </c:pt>
              </c:strCache>
            </c:strRef>
          </c:cat>
          <c:val>
            <c:numRef>
              <c:f>Sheet1!$C$2:$C$5</c:f>
              <c:numCache>
                <c:formatCode>General</c:formatCode>
                <c:ptCount val="4"/>
              </c:numCache>
            </c:numRef>
          </c:val>
        </c:ser>
        <c:ser>
          <c:idx val="2"/>
          <c:order val="2"/>
          <c:tx>
            <c:strRef>
              <c:f>Sheet1!$D$1</c:f>
              <c:strCache>
                <c:ptCount val="1"/>
                <c:pt idx="0">
                  <c:v>列2</c:v>
                </c:pt>
              </c:strCache>
            </c:strRef>
          </c:tx>
          <c:invertIfNegative val="0"/>
          <c:cat>
            <c:strRef>
              <c:f>Sheet1!$A$2:$A$5</c:f>
              <c:strCache>
                <c:ptCount val="2"/>
                <c:pt idx="0">
                  <c:v>2021年</c:v>
                </c:pt>
                <c:pt idx="1">
                  <c:v>2020年</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51569152"/>
        <c:axId val="151570688"/>
      </c:barChart>
      <c:catAx>
        <c:axId val="1515691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570688"/>
        <c:crosses val="autoZero"/>
        <c:auto val="1"/>
        <c:lblAlgn val="ctr"/>
        <c:lblOffset val="100"/>
        <c:noMultiLvlLbl val="0"/>
      </c:catAx>
      <c:valAx>
        <c:axId val="151570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569152"/>
        <c:crosses val="autoZero"/>
        <c:crossBetween val="between"/>
      </c:valAx>
      <c:spPr>
        <a:solidFill>
          <a:schemeClr val="bg1"/>
        </a:solidFill>
        <a:ln>
          <a:noFill/>
        </a:ln>
        <a:effectLst/>
      </c:spPr>
    </c:plotArea>
    <c:legend>
      <c:legendPos val="r"/>
      <c:legendEntry>
        <c:idx val="0"/>
        <c:delete val="1"/>
      </c:legendEntry>
      <c:legendEntry>
        <c:idx val="1"/>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c:v>
                </c:pt>
              </c:strCache>
            </c:strRef>
          </c:tx>
          <c:explosion val="25"/>
          <c:dPt>
            <c:idx val="0"/>
            <c:bubble3D val="0"/>
          </c:dPt>
          <c:dPt>
            <c:idx val="1"/>
            <c:bubble3D val="0"/>
          </c:dPt>
          <c:dPt>
            <c:idx val="2"/>
            <c:bubble3D val="0"/>
          </c:dPt>
          <c:dPt>
            <c:idx val="3"/>
            <c:bubble3D val="0"/>
          </c:dPt>
          <c:cat>
            <c:strRef>
              <c:f>Sheet1!$A$2:$A$5</c:f>
              <c:strCache>
                <c:ptCount val="3"/>
                <c:pt idx="0">
                  <c:v>一般公共服务支出</c:v>
                </c:pt>
                <c:pt idx="1">
                  <c:v>社会保障和就业支出</c:v>
                </c:pt>
                <c:pt idx="2">
                  <c:v>住房保障支出</c:v>
                </c:pt>
              </c:strCache>
            </c:strRef>
          </c:cat>
          <c:val>
            <c:numRef>
              <c:f>Sheet1!$B$2:$B$5</c:f>
              <c:numCache>
                <c:formatCode>General</c:formatCode>
                <c:ptCount val="4"/>
                <c:pt idx="0">
                  <c:v>2.44</c:v>
                </c:pt>
                <c:pt idx="1">
                  <c:v>103.91</c:v>
                </c:pt>
                <c:pt idx="2">
                  <c:v>1198.96</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三公经费财政拨款支出结构</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c:v>
                </c:pt>
              </c:strCache>
            </c:strRef>
          </c:tx>
          <c:explosion val="25"/>
          <c:dPt>
            <c:idx val="0"/>
            <c:bubble3D val="0"/>
          </c:dPt>
          <c:dPt>
            <c:idx val="1"/>
            <c:bubble3D val="0"/>
          </c:dPt>
          <c:dPt>
            <c:idx val="2"/>
            <c:bubble3D val="0"/>
          </c:dPt>
          <c:dPt>
            <c:idx val="3"/>
            <c:bubble3D val="0"/>
          </c:dPt>
          <c:cat>
            <c:strRef>
              <c:f>Sheet1!$A$2:$A$5</c:f>
              <c:strCache>
                <c:ptCount val="1"/>
                <c:pt idx="0">
                  <c:v>公务接待费</c:v>
                </c:pt>
              </c:strCache>
            </c:strRef>
          </c:cat>
          <c:val>
            <c:numRef>
              <c:f>Sheet1!$B$2:$B$5</c:f>
              <c:numCache>
                <c:formatCode>General</c:formatCode>
                <c:ptCount val="4"/>
                <c:pt idx="0">
                  <c:v>0.16</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AE37D-B689-447D-B7F6-7DAD4B10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8670</Words>
  <Characters>3322</Characters>
  <Application>Microsoft Office Word</Application>
  <DocSecurity>0</DocSecurity>
  <Lines>27</Lines>
  <Paragraphs>23</Paragraphs>
  <ScaleCrop>false</ScaleCrop>
  <Company>四川省财政厅</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zmj</cp:lastModifiedBy>
  <cp:revision>541</cp:revision>
  <cp:lastPrinted>2022-09-14T01:37:00Z</cp:lastPrinted>
  <dcterms:created xsi:type="dcterms:W3CDTF">2020-08-05T01:49:00Z</dcterms:created>
  <dcterms:modified xsi:type="dcterms:W3CDTF">2023-10-13T08:56:00Z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E4A6F55C7774487A8EE743A3624EDFD3</vt:lpwstr>
  </property>
</Properties>
</file>