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81" w:rsidRDefault="000B6481">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8441"/>
      <w:bookmarkStart w:id="3" w:name="_Toc15377193"/>
      <w:bookmarkStart w:id="4" w:name="_Toc15396597"/>
      <w:bookmarkStart w:id="5" w:name="_Toc15306267"/>
    </w:p>
    <w:p w:rsidR="000B6481" w:rsidRDefault="000B6481">
      <w:pPr>
        <w:spacing w:line="600" w:lineRule="exact"/>
        <w:jc w:val="center"/>
        <w:outlineLvl w:val="0"/>
        <w:rPr>
          <w:rFonts w:ascii="方正小标宋简体" w:eastAsia="方正小标宋简体" w:hAnsi="宋体"/>
          <w:sz w:val="72"/>
          <w:szCs w:val="72"/>
        </w:rPr>
      </w:pPr>
    </w:p>
    <w:p w:rsidR="000B6481" w:rsidRDefault="000B6481">
      <w:pPr>
        <w:spacing w:line="600" w:lineRule="exact"/>
        <w:jc w:val="center"/>
        <w:outlineLvl w:val="0"/>
        <w:rPr>
          <w:rFonts w:ascii="方正小标宋简体" w:eastAsia="方正小标宋简体" w:hAnsi="宋体"/>
          <w:sz w:val="72"/>
          <w:szCs w:val="72"/>
        </w:rPr>
      </w:pPr>
    </w:p>
    <w:p w:rsidR="0038260C" w:rsidRPr="0038260C" w:rsidRDefault="000B6481" w:rsidP="0038260C">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6" w:name="_Toc143244399"/>
      <w:bookmarkStart w:id="7" w:name="_Toc143244490"/>
      <w:r w:rsidRPr="0038260C">
        <w:rPr>
          <w:rFonts w:ascii="方正小标宋简体" w:eastAsia="方正小标宋简体" w:hAnsi="方正小标宋简体" w:cs="方正小标宋简体" w:hint="eastAsia"/>
          <w:sz w:val="52"/>
          <w:szCs w:val="52"/>
        </w:rPr>
        <w:t>2022年度</w:t>
      </w:r>
      <w:bookmarkStart w:id="8" w:name="_Toc15377426"/>
      <w:bookmarkStart w:id="9" w:name="_Toc15378442"/>
      <w:bookmarkStart w:id="10" w:name="_Toc15396476"/>
      <w:bookmarkStart w:id="11" w:name="_Toc15396598"/>
      <w:bookmarkStart w:id="12" w:name="_Toc15377194"/>
      <w:bookmarkStart w:id="13" w:name="_Toc15306268"/>
      <w:bookmarkEnd w:id="0"/>
      <w:bookmarkEnd w:id="1"/>
      <w:bookmarkEnd w:id="2"/>
      <w:bookmarkEnd w:id="3"/>
      <w:bookmarkEnd w:id="4"/>
      <w:bookmarkEnd w:id="5"/>
      <w:bookmarkEnd w:id="6"/>
      <w:bookmarkEnd w:id="7"/>
    </w:p>
    <w:p w:rsidR="0038260C" w:rsidRDefault="000B6481" w:rsidP="0038260C">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14" w:name="_Toc143244400"/>
      <w:bookmarkStart w:id="15" w:name="_Toc143244491"/>
      <w:r w:rsidRPr="0038260C">
        <w:rPr>
          <w:rFonts w:ascii="方正小标宋简体" w:eastAsia="方正小标宋简体" w:hAnsi="方正小标宋简体" w:cs="方正小标宋简体" w:hint="eastAsia"/>
          <w:sz w:val="52"/>
          <w:szCs w:val="52"/>
        </w:rPr>
        <w:t>攀枝花市住房公积金管理中心</w:t>
      </w:r>
      <w:bookmarkEnd w:id="14"/>
      <w:bookmarkEnd w:id="15"/>
    </w:p>
    <w:p w:rsidR="009E4DB6" w:rsidRPr="0038260C" w:rsidRDefault="000B6481" w:rsidP="0038260C">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16" w:name="_Toc143244401"/>
      <w:bookmarkStart w:id="17" w:name="_Toc143244492"/>
      <w:r w:rsidRPr="0038260C">
        <w:rPr>
          <w:rFonts w:ascii="方正小标宋简体" w:eastAsia="方正小标宋简体" w:hAnsi="方正小标宋简体" w:cs="方正小标宋简体" w:hint="eastAsia"/>
          <w:sz w:val="52"/>
          <w:szCs w:val="52"/>
        </w:rPr>
        <w:t>部门决算</w:t>
      </w:r>
      <w:bookmarkEnd w:id="8"/>
      <w:bookmarkEnd w:id="9"/>
      <w:bookmarkEnd w:id="10"/>
      <w:bookmarkEnd w:id="11"/>
      <w:bookmarkEnd w:id="12"/>
      <w:bookmarkEnd w:id="13"/>
      <w:bookmarkEnd w:id="16"/>
      <w:bookmarkEnd w:id="17"/>
    </w:p>
    <w:p w:rsidR="00B37A83" w:rsidRDefault="00EF39C0">
      <w:pPr>
        <w:widowControl/>
        <w:jc w:val="center"/>
        <w:rPr>
          <w:rFonts w:ascii="黑体" w:eastAsia="黑体" w:hAnsi="黑体"/>
          <w:sz w:val="48"/>
          <w:szCs w:val="48"/>
        </w:rPr>
      </w:pPr>
      <w:r>
        <w:rPr>
          <w:rFonts w:ascii="方正小标宋简体" w:eastAsia="方正小标宋简体" w:hAnsi="宋体"/>
          <w:sz w:val="36"/>
          <w:szCs w:val="36"/>
        </w:rPr>
        <w:br w:type="page"/>
      </w:r>
    </w:p>
    <w:sdt>
      <w:sdtPr>
        <w:rPr>
          <w:rFonts w:ascii="Times New Roman" w:eastAsia="宋体" w:hAnsi="Times New Roman" w:cs="Times New Roman"/>
          <w:color w:val="auto"/>
          <w:kern w:val="2"/>
          <w:sz w:val="21"/>
          <w:szCs w:val="24"/>
          <w:lang w:val="zh-CN"/>
        </w:rPr>
        <w:id w:val="1604461484"/>
        <w:docPartObj>
          <w:docPartGallery w:val="Table of Contents"/>
          <w:docPartUnique/>
        </w:docPartObj>
      </w:sdtPr>
      <w:sdtEndPr>
        <w:rPr>
          <w:b/>
          <w:bCs/>
        </w:rPr>
      </w:sdtEndPr>
      <w:sdtContent>
        <w:p w:rsidR="002C1F6A" w:rsidRDefault="002C1F6A" w:rsidP="006E1CAB">
          <w:pPr>
            <w:pStyle w:val="TOC"/>
            <w:rPr>
              <w:rFonts w:asciiTheme="minorHAnsi" w:eastAsiaTheme="minorEastAsia" w:hAnsiTheme="minorHAnsi" w:cstheme="minorBidi"/>
              <w:noProof/>
              <w:sz w:val="21"/>
              <w:szCs w:val="22"/>
            </w:rPr>
          </w:pPr>
          <w:r>
            <w:fldChar w:fldCharType="begin"/>
          </w:r>
          <w:r>
            <w:instrText xml:space="preserve"> TOC \o "1-3" \h \z \u </w:instrText>
          </w:r>
          <w:r>
            <w:fldChar w:fldCharType="separate"/>
          </w:r>
        </w:p>
        <w:p w:rsidR="002C1F6A" w:rsidRDefault="002C1F6A" w:rsidP="00FB6F1C">
          <w:pPr>
            <w:widowControl/>
            <w:jc w:val="center"/>
            <w:rPr>
              <w:rFonts w:ascii="黑体" w:eastAsia="黑体" w:hAnsi="黑体"/>
              <w:noProof/>
              <w:sz w:val="48"/>
              <w:szCs w:val="48"/>
            </w:rPr>
          </w:pPr>
          <w:r>
            <w:rPr>
              <w:rFonts w:ascii="黑体" w:eastAsia="黑体" w:hAnsi="黑体" w:hint="eastAsia"/>
              <w:noProof/>
              <w:sz w:val="48"/>
              <w:szCs w:val="48"/>
            </w:rPr>
            <w:t>目  录</w:t>
          </w:r>
        </w:p>
        <w:p w:rsidR="002C1F6A" w:rsidRDefault="002C1F6A" w:rsidP="00FB6F1C">
          <w:pPr>
            <w:pStyle w:val="10"/>
            <w:rPr>
              <w:rFonts w:ascii="Times New Roman" w:hAnsi="Times New Roman"/>
              <w:noProof/>
            </w:rPr>
          </w:pPr>
          <w:r>
            <w:rPr>
              <w:rFonts w:ascii="Times New Roman" w:hAnsi="Times New Roman"/>
              <w:noProof/>
            </w:rPr>
            <w:t>公开时间：</w:t>
          </w:r>
          <w:r>
            <w:rPr>
              <w:rFonts w:ascii="Times New Roman" w:hAnsi="Times New Roman"/>
              <w:noProof/>
            </w:rPr>
            <w:t>2023</w:t>
          </w:r>
          <w:r>
            <w:rPr>
              <w:rFonts w:ascii="Times New Roman" w:hAnsi="Times New Roman"/>
              <w:noProof/>
            </w:rPr>
            <w:t>年</w:t>
          </w:r>
          <w:r>
            <w:rPr>
              <w:rFonts w:ascii="Times New Roman" w:hAnsi="Times New Roman"/>
              <w:noProof/>
            </w:rPr>
            <w:t>9</w:t>
          </w:r>
          <w:r>
            <w:rPr>
              <w:rFonts w:ascii="Times New Roman" w:hAnsi="Times New Roman"/>
              <w:noProof/>
            </w:rPr>
            <w:t>月</w:t>
          </w:r>
          <w:r>
            <w:rPr>
              <w:rFonts w:ascii="Times New Roman" w:hAnsi="Times New Roman"/>
              <w:noProof/>
            </w:rPr>
            <w:t>15</w:t>
          </w:r>
          <w:r>
            <w:rPr>
              <w:rFonts w:ascii="Times New Roman" w:hAnsi="Times New Roman"/>
              <w:noProof/>
            </w:rPr>
            <w:t>日</w:t>
          </w:r>
        </w:p>
        <w:p w:rsidR="002C1F6A" w:rsidRDefault="002C1F6A">
          <w:pPr>
            <w:pStyle w:val="10"/>
            <w:rPr>
              <w:rFonts w:asciiTheme="minorHAnsi" w:eastAsiaTheme="minorEastAsia" w:hAnsiTheme="minorHAnsi" w:cstheme="minorBidi"/>
              <w:noProof/>
              <w:sz w:val="21"/>
              <w:szCs w:val="22"/>
            </w:rPr>
          </w:pPr>
        </w:p>
        <w:p w:rsidR="002C1F6A" w:rsidRDefault="00A85DAE">
          <w:pPr>
            <w:pStyle w:val="10"/>
            <w:rPr>
              <w:rFonts w:asciiTheme="minorHAnsi" w:eastAsiaTheme="minorEastAsia" w:hAnsiTheme="minorHAnsi" w:cstheme="minorBidi"/>
              <w:noProof/>
              <w:sz w:val="21"/>
              <w:szCs w:val="22"/>
            </w:rPr>
          </w:pPr>
          <w:hyperlink w:anchor="_Toc143244493" w:history="1">
            <w:r w:rsidR="002C1F6A" w:rsidRPr="00B70F19">
              <w:rPr>
                <w:rStyle w:val="a9"/>
                <w:rFonts w:ascii="黑体" w:eastAsia="黑体" w:hAnsi="黑体" w:hint="eastAsia"/>
                <w:noProof/>
              </w:rPr>
              <w:t>第一部分</w:t>
            </w:r>
            <w:r w:rsidR="002C1F6A" w:rsidRPr="00B70F19">
              <w:rPr>
                <w:rStyle w:val="a9"/>
                <w:rFonts w:ascii="黑体" w:eastAsia="黑体" w:hAnsi="黑体"/>
                <w:noProof/>
              </w:rPr>
              <w:t xml:space="preserve"> </w:t>
            </w:r>
            <w:r w:rsidR="002C1F6A" w:rsidRPr="00B70F19">
              <w:rPr>
                <w:rStyle w:val="a9"/>
                <w:rFonts w:ascii="黑体" w:eastAsia="黑体" w:hAnsi="黑体" w:hint="eastAsia"/>
                <w:noProof/>
              </w:rPr>
              <w:t>部门概况</w:t>
            </w:r>
            <w:r w:rsidR="002C1F6A" w:rsidRPr="00960B6A">
              <w:rPr>
                <w:rFonts w:ascii="Times New Roman" w:hAnsi="Times New Roman"/>
                <w:noProof/>
                <w:webHidden/>
                <w:sz w:val="21"/>
                <w:szCs w:val="21"/>
              </w:rPr>
              <w:tab/>
            </w:r>
            <w:r w:rsidR="002C1F6A" w:rsidRPr="00960B6A">
              <w:rPr>
                <w:rFonts w:ascii="Times New Roman" w:hAnsi="Times New Roman"/>
                <w:noProof/>
                <w:webHidden/>
                <w:sz w:val="21"/>
                <w:szCs w:val="21"/>
              </w:rPr>
              <w:fldChar w:fldCharType="begin"/>
            </w:r>
            <w:r w:rsidR="002C1F6A" w:rsidRPr="00960B6A">
              <w:rPr>
                <w:rFonts w:ascii="Times New Roman" w:hAnsi="Times New Roman"/>
                <w:noProof/>
                <w:webHidden/>
                <w:sz w:val="21"/>
                <w:szCs w:val="21"/>
              </w:rPr>
              <w:instrText xml:space="preserve"> PAGEREF _Toc143244493 \h </w:instrText>
            </w:r>
            <w:r w:rsidR="002C1F6A" w:rsidRPr="00960B6A">
              <w:rPr>
                <w:rFonts w:ascii="Times New Roman" w:hAnsi="Times New Roman"/>
                <w:noProof/>
                <w:webHidden/>
                <w:sz w:val="21"/>
                <w:szCs w:val="21"/>
              </w:rPr>
            </w:r>
            <w:r w:rsidR="002C1F6A" w:rsidRPr="00960B6A">
              <w:rPr>
                <w:rFonts w:ascii="Times New Roman" w:hAnsi="Times New Roman"/>
                <w:noProof/>
                <w:webHidden/>
                <w:sz w:val="21"/>
                <w:szCs w:val="21"/>
              </w:rPr>
              <w:fldChar w:fldCharType="separate"/>
            </w:r>
            <w:r w:rsidR="002C1F6A" w:rsidRPr="00960B6A">
              <w:rPr>
                <w:rFonts w:ascii="Times New Roman" w:hAnsi="Times New Roman"/>
                <w:noProof/>
                <w:webHidden/>
                <w:sz w:val="21"/>
                <w:szCs w:val="21"/>
              </w:rPr>
              <w:t>3</w:t>
            </w:r>
            <w:r w:rsidR="002C1F6A" w:rsidRPr="00960B6A">
              <w:rPr>
                <w:rFonts w:ascii="Times New Roman" w:hAnsi="Times New Roman"/>
                <w:noProof/>
                <w:webHidden/>
                <w:sz w:val="21"/>
                <w:szCs w:val="21"/>
              </w:rPr>
              <w:fldChar w:fldCharType="end"/>
            </w:r>
          </w:hyperlink>
        </w:p>
        <w:p w:rsidR="002C1F6A" w:rsidRDefault="00A85DAE" w:rsidP="006E1CAB">
          <w:pPr>
            <w:pStyle w:val="20"/>
            <w:rPr>
              <w:rFonts w:asciiTheme="minorHAnsi" w:eastAsiaTheme="minorEastAsia" w:hAnsiTheme="minorHAnsi" w:cstheme="minorBidi"/>
              <w:noProof/>
              <w:szCs w:val="22"/>
            </w:rPr>
          </w:pPr>
          <w:hyperlink w:anchor="_Toc143244494" w:history="1">
            <w:r w:rsidR="002C1F6A" w:rsidRPr="00B70F19">
              <w:rPr>
                <w:rStyle w:val="a9"/>
                <w:rFonts w:ascii="黑体" w:eastAsia="黑体" w:hAnsi="黑体" w:hint="eastAsia"/>
                <w:noProof/>
              </w:rPr>
              <w:t>一、部门职责</w:t>
            </w:r>
            <w:r w:rsidR="002C1F6A">
              <w:rPr>
                <w:noProof/>
                <w:webHidden/>
              </w:rPr>
              <w:tab/>
            </w:r>
            <w:r w:rsidR="002C1F6A">
              <w:rPr>
                <w:noProof/>
                <w:webHidden/>
              </w:rPr>
              <w:fldChar w:fldCharType="begin"/>
            </w:r>
            <w:r w:rsidR="002C1F6A">
              <w:rPr>
                <w:noProof/>
                <w:webHidden/>
              </w:rPr>
              <w:instrText xml:space="preserve"> PAGEREF _Toc143244494 \h </w:instrText>
            </w:r>
            <w:r w:rsidR="002C1F6A">
              <w:rPr>
                <w:noProof/>
                <w:webHidden/>
              </w:rPr>
            </w:r>
            <w:r w:rsidR="002C1F6A">
              <w:rPr>
                <w:noProof/>
                <w:webHidden/>
              </w:rPr>
              <w:fldChar w:fldCharType="separate"/>
            </w:r>
            <w:r w:rsidR="002C1F6A">
              <w:rPr>
                <w:noProof/>
                <w:webHidden/>
              </w:rPr>
              <w:t>3</w:t>
            </w:r>
            <w:r w:rsidR="002C1F6A">
              <w:rPr>
                <w:noProof/>
                <w:webHidden/>
              </w:rPr>
              <w:fldChar w:fldCharType="end"/>
            </w:r>
          </w:hyperlink>
        </w:p>
        <w:p w:rsidR="002C1F6A" w:rsidRDefault="00A85DAE">
          <w:pPr>
            <w:pStyle w:val="20"/>
            <w:rPr>
              <w:rFonts w:asciiTheme="minorHAnsi" w:eastAsiaTheme="minorEastAsia" w:hAnsiTheme="minorHAnsi" w:cstheme="minorBidi"/>
              <w:noProof/>
              <w:szCs w:val="22"/>
            </w:rPr>
          </w:pPr>
          <w:hyperlink w:anchor="_Toc143244495" w:history="1">
            <w:r w:rsidR="002C1F6A" w:rsidRPr="00B70F19">
              <w:rPr>
                <w:rStyle w:val="a9"/>
                <w:rFonts w:ascii="黑体" w:eastAsia="黑体" w:hint="eastAsia"/>
                <w:noProof/>
              </w:rPr>
              <w:t>二、</w:t>
            </w:r>
            <w:r w:rsidR="002C1F6A" w:rsidRPr="00B70F19">
              <w:rPr>
                <w:rStyle w:val="a9"/>
                <w:rFonts w:ascii="黑体" w:eastAsia="黑体" w:hAnsi="黑体" w:hint="eastAsia"/>
                <w:noProof/>
              </w:rPr>
              <w:t>机构设置</w:t>
            </w:r>
            <w:r w:rsidR="002C1F6A">
              <w:rPr>
                <w:noProof/>
                <w:webHidden/>
              </w:rPr>
              <w:tab/>
            </w:r>
            <w:r w:rsidR="002C1F6A">
              <w:rPr>
                <w:noProof/>
                <w:webHidden/>
              </w:rPr>
              <w:fldChar w:fldCharType="begin"/>
            </w:r>
            <w:r w:rsidR="002C1F6A">
              <w:rPr>
                <w:noProof/>
                <w:webHidden/>
              </w:rPr>
              <w:instrText xml:space="preserve"> PAGEREF _Toc143244495 \h </w:instrText>
            </w:r>
            <w:r w:rsidR="002C1F6A">
              <w:rPr>
                <w:noProof/>
                <w:webHidden/>
              </w:rPr>
            </w:r>
            <w:r w:rsidR="002C1F6A">
              <w:rPr>
                <w:noProof/>
                <w:webHidden/>
              </w:rPr>
              <w:fldChar w:fldCharType="separate"/>
            </w:r>
            <w:r w:rsidR="002C1F6A">
              <w:rPr>
                <w:noProof/>
                <w:webHidden/>
              </w:rPr>
              <w:t>3</w:t>
            </w:r>
            <w:r w:rsidR="002C1F6A">
              <w:rPr>
                <w:noProof/>
                <w:webHidden/>
              </w:rPr>
              <w:fldChar w:fldCharType="end"/>
            </w:r>
          </w:hyperlink>
        </w:p>
        <w:p w:rsidR="002C1F6A" w:rsidRDefault="00A85DAE">
          <w:pPr>
            <w:pStyle w:val="10"/>
            <w:rPr>
              <w:rFonts w:asciiTheme="minorHAnsi" w:eastAsiaTheme="minorEastAsia" w:hAnsiTheme="minorHAnsi" w:cstheme="minorBidi"/>
              <w:noProof/>
              <w:sz w:val="21"/>
              <w:szCs w:val="22"/>
            </w:rPr>
          </w:pPr>
          <w:hyperlink w:anchor="_Toc143244496" w:history="1">
            <w:r w:rsidR="002C1F6A" w:rsidRPr="00B70F19">
              <w:rPr>
                <w:rStyle w:val="a9"/>
                <w:rFonts w:ascii="黑体" w:eastAsia="黑体" w:hAnsi="黑体" w:hint="eastAsia"/>
                <w:noProof/>
              </w:rPr>
              <w:t>第二部分</w:t>
            </w:r>
            <w:r w:rsidR="002C1F6A" w:rsidRPr="00B70F19">
              <w:rPr>
                <w:rStyle w:val="a9"/>
                <w:rFonts w:ascii="黑体" w:eastAsia="黑体" w:hAnsi="黑体"/>
                <w:noProof/>
              </w:rPr>
              <w:t xml:space="preserve"> 2022</w:t>
            </w:r>
            <w:r w:rsidR="002C1F6A" w:rsidRPr="00B70F19">
              <w:rPr>
                <w:rStyle w:val="a9"/>
                <w:rFonts w:ascii="黑体" w:eastAsia="黑体" w:hAnsi="黑体" w:hint="eastAsia"/>
                <w:noProof/>
              </w:rPr>
              <w:t>年度部门决算情况说明</w:t>
            </w:r>
            <w:r w:rsidR="002C1F6A" w:rsidRPr="00921828">
              <w:rPr>
                <w:rFonts w:ascii="Times New Roman" w:hAnsi="Times New Roman"/>
                <w:noProof/>
                <w:webHidden/>
                <w:sz w:val="21"/>
                <w:szCs w:val="21"/>
              </w:rPr>
              <w:tab/>
            </w:r>
            <w:r w:rsidR="002C1F6A" w:rsidRPr="00921828">
              <w:rPr>
                <w:rFonts w:ascii="Times New Roman" w:hAnsi="Times New Roman"/>
                <w:noProof/>
                <w:webHidden/>
                <w:sz w:val="21"/>
                <w:szCs w:val="21"/>
              </w:rPr>
              <w:fldChar w:fldCharType="begin"/>
            </w:r>
            <w:r w:rsidR="002C1F6A" w:rsidRPr="00921828">
              <w:rPr>
                <w:rFonts w:ascii="Times New Roman" w:hAnsi="Times New Roman"/>
                <w:noProof/>
                <w:webHidden/>
                <w:sz w:val="21"/>
                <w:szCs w:val="21"/>
              </w:rPr>
              <w:instrText xml:space="preserve"> PAGEREF _Toc143244496 \h </w:instrText>
            </w:r>
            <w:r w:rsidR="002C1F6A" w:rsidRPr="00921828">
              <w:rPr>
                <w:rFonts w:ascii="Times New Roman" w:hAnsi="Times New Roman"/>
                <w:noProof/>
                <w:webHidden/>
                <w:sz w:val="21"/>
                <w:szCs w:val="21"/>
              </w:rPr>
            </w:r>
            <w:r w:rsidR="002C1F6A" w:rsidRPr="00921828">
              <w:rPr>
                <w:rFonts w:ascii="Times New Roman" w:hAnsi="Times New Roman"/>
                <w:noProof/>
                <w:webHidden/>
                <w:sz w:val="21"/>
                <w:szCs w:val="21"/>
              </w:rPr>
              <w:fldChar w:fldCharType="separate"/>
            </w:r>
            <w:r w:rsidR="002C1F6A" w:rsidRPr="00921828">
              <w:rPr>
                <w:rFonts w:ascii="Times New Roman" w:hAnsi="Times New Roman"/>
                <w:noProof/>
                <w:webHidden/>
                <w:sz w:val="21"/>
                <w:szCs w:val="21"/>
              </w:rPr>
              <w:t>4</w:t>
            </w:r>
            <w:r w:rsidR="002C1F6A" w:rsidRPr="00921828">
              <w:rPr>
                <w:rFonts w:ascii="Times New Roman" w:hAnsi="Times New Roman"/>
                <w:noProof/>
                <w:webHidden/>
                <w:sz w:val="21"/>
                <w:szCs w:val="21"/>
              </w:rPr>
              <w:fldChar w:fldCharType="end"/>
            </w:r>
          </w:hyperlink>
        </w:p>
        <w:p w:rsidR="002C1F6A" w:rsidRDefault="00A85DAE" w:rsidP="00964F89">
          <w:pPr>
            <w:pStyle w:val="20"/>
            <w:rPr>
              <w:rFonts w:asciiTheme="minorHAnsi" w:eastAsiaTheme="minorEastAsia" w:hAnsiTheme="minorHAnsi" w:cstheme="minorBidi"/>
              <w:noProof/>
              <w:szCs w:val="22"/>
            </w:rPr>
          </w:pPr>
          <w:hyperlink w:anchor="_Toc143244497" w:history="1">
            <w:r w:rsidR="002C1F6A" w:rsidRPr="00B70F19">
              <w:rPr>
                <w:rStyle w:val="a9"/>
                <w:rFonts w:ascii="黑体" w:eastAsia="黑体" w:hAnsi="黑体" w:cstheme="majorBidi" w:hint="eastAsia"/>
                <w:bCs/>
                <w:noProof/>
              </w:rPr>
              <w:t>一、</w:t>
            </w:r>
            <w:r w:rsidR="002C1F6A" w:rsidRPr="00B70F19">
              <w:rPr>
                <w:rStyle w:val="a9"/>
                <w:rFonts w:ascii="黑体" w:eastAsia="黑体" w:hAnsi="黑体" w:hint="eastAsia"/>
                <w:noProof/>
              </w:rPr>
              <w:t>收</w:t>
            </w:r>
            <w:r w:rsidR="002C1F6A" w:rsidRPr="00B70F19">
              <w:rPr>
                <w:rStyle w:val="a9"/>
                <w:rFonts w:ascii="黑体" w:eastAsia="黑体" w:hAnsi="黑体" w:cstheme="majorBidi" w:hint="eastAsia"/>
                <w:bCs/>
                <w:noProof/>
              </w:rPr>
              <w:t>入支出决算总体情况说明</w:t>
            </w:r>
            <w:r w:rsidR="002C1F6A">
              <w:rPr>
                <w:noProof/>
                <w:webHidden/>
              </w:rPr>
              <w:tab/>
            </w:r>
            <w:r w:rsidR="002C1F6A">
              <w:rPr>
                <w:noProof/>
                <w:webHidden/>
              </w:rPr>
              <w:fldChar w:fldCharType="begin"/>
            </w:r>
            <w:r w:rsidR="002C1F6A">
              <w:rPr>
                <w:noProof/>
                <w:webHidden/>
              </w:rPr>
              <w:instrText xml:space="preserve"> PAGEREF _Toc143244497 \h </w:instrText>
            </w:r>
            <w:r w:rsidR="002C1F6A">
              <w:rPr>
                <w:noProof/>
                <w:webHidden/>
              </w:rPr>
            </w:r>
            <w:r w:rsidR="002C1F6A">
              <w:rPr>
                <w:noProof/>
                <w:webHidden/>
              </w:rPr>
              <w:fldChar w:fldCharType="separate"/>
            </w:r>
            <w:r w:rsidR="002C1F6A">
              <w:rPr>
                <w:noProof/>
                <w:webHidden/>
              </w:rPr>
              <w:t>4</w:t>
            </w:r>
            <w:r w:rsidR="002C1F6A">
              <w:rPr>
                <w:noProof/>
                <w:webHidden/>
              </w:rPr>
              <w:fldChar w:fldCharType="end"/>
            </w:r>
          </w:hyperlink>
        </w:p>
        <w:p w:rsidR="002C1F6A" w:rsidRDefault="00A85DAE" w:rsidP="00964F89">
          <w:pPr>
            <w:pStyle w:val="20"/>
            <w:rPr>
              <w:rFonts w:asciiTheme="minorHAnsi" w:eastAsiaTheme="minorEastAsia" w:hAnsiTheme="minorHAnsi" w:cstheme="minorBidi"/>
              <w:noProof/>
              <w:szCs w:val="22"/>
            </w:rPr>
          </w:pPr>
          <w:hyperlink w:anchor="_Toc143244498" w:history="1">
            <w:r w:rsidR="002C1F6A" w:rsidRPr="00B70F19">
              <w:rPr>
                <w:rStyle w:val="a9"/>
                <w:rFonts w:ascii="黑体" w:eastAsia="黑体" w:hAnsi="黑体" w:cstheme="majorBidi" w:hint="eastAsia"/>
                <w:bCs/>
                <w:noProof/>
              </w:rPr>
              <w:t>二、</w:t>
            </w:r>
            <w:r w:rsidR="002C1F6A" w:rsidRPr="00B70F19">
              <w:rPr>
                <w:rStyle w:val="a9"/>
                <w:rFonts w:ascii="黑体" w:eastAsia="黑体" w:hAnsi="黑体" w:hint="eastAsia"/>
                <w:noProof/>
              </w:rPr>
              <w:t>收</w:t>
            </w:r>
            <w:r w:rsidR="002C1F6A" w:rsidRPr="00B70F19">
              <w:rPr>
                <w:rStyle w:val="a9"/>
                <w:rFonts w:ascii="黑体" w:eastAsia="黑体" w:hAnsi="黑体" w:cstheme="majorBidi" w:hint="eastAsia"/>
                <w:bCs/>
                <w:noProof/>
              </w:rPr>
              <w:t>入决算情况说明</w:t>
            </w:r>
            <w:r w:rsidR="002C1F6A">
              <w:rPr>
                <w:noProof/>
                <w:webHidden/>
              </w:rPr>
              <w:tab/>
            </w:r>
            <w:r w:rsidR="002C1F6A">
              <w:rPr>
                <w:noProof/>
                <w:webHidden/>
              </w:rPr>
              <w:fldChar w:fldCharType="begin"/>
            </w:r>
            <w:r w:rsidR="002C1F6A">
              <w:rPr>
                <w:noProof/>
                <w:webHidden/>
              </w:rPr>
              <w:instrText xml:space="preserve"> PAGEREF _Toc143244498 \h </w:instrText>
            </w:r>
            <w:r w:rsidR="002C1F6A">
              <w:rPr>
                <w:noProof/>
                <w:webHidden/>
              </w:rPr>
            </w:r>
            <w:r w:rsidR="002C1F6A">
              <w:rPr>
                <w:noProof/>
                <w:webHidden/>
              </w:rPr>
              <w:fldChar w:fldCharType="separate"/>
            </w:r>
            <w:r w:rsidR="002C1F6A">
              <w:rPr>
                <w:noProof/>
                <w:webHidden/>
              </w:rPr>
              <w:t>4</w:t>
            </w:r>
            <w:r w:rsidR="002C1F6A">
              <w:rPr>
                <w:noProof/>
                <w:webHidden/>
              </w:rPr>
              <w:fldChar w:fldCharType="end"/>
            </w:r>
          </w:hyperlink>
        </w:p>
        <w:p w:rsidR="002C1F6A" w:rsidRDefault="00A85DAE" w:rsidP="00964F89">
          <w:pPr>
            <w:pStyle w:val="20"/>
            <w:rPr>
              <w:rFonts w:asciiTheme="minorHAnsi" w:eastAsiaTheme="minorEastAsia" w:hAnsiTheme="minorHAnsi" w:cstheme="minorBidi"/>
              <w:noProof/>
              <w:szCs w:val="22"/>
            </w:rPr>
          </w:pPr>
          <w:hyperlink w:anchor="_Toc143244500" w:history="1">
            <w:r w:rsidR="002C1F6A" w:rsidRPr="00B70F19">
              <w:rPr>
                <w:rStyle w:val="a9"/>
                <w:rFonts w:ascii="黑体" w:eastAsia="黑体" w:hAnsi="黑体" w:cstheme="majorBidi" w:hint="eastAsia"/>
                <w:bCs/>
                <w:noProof/>
              </w:rPr>
              <w:t>三、</w:t>
            </w:r>
            <w:r w:rsidR="002C1F6A" w:rsidRPr="00B70F19">
              <w:rPr>
                <w:rStyle w:val="a9"/>
                <w:rFonts w:ascii="黑体" w:eastAsia="黑体" w:hAnsi="黑体" w:hint="eastAsia"/>
                <w:noProof/>
              </w:rPr>
              <w:t>支</w:t>
            </w:r>
            <w:r w:rsidR="002C1F6A" w:rsidRPr="00B70F19">
              <w:rPr>
                <w:rStyle w:val="a9"/>
                <w:rFonts w:ascii="黑体" w:eastAsia="黑体" w:hAnsi="黑体" w:cstheme="majorBidi" w:hint="eastAsia"/>
                <w:bCs/>
                <w:noProof/>
              </w:rPr>
              <w:t>出决算情况说明</w:t>
            </w:r>
            <w:r w:rsidR="002C1F6A">
              <w:rPr>
                <w:noProof/>
                <w:webHidden/>
              </w:rPr>
              <w:tab/>
            </w:r>
            <w:r w:rsidR="002C1F6A">
              <w:rPr>
                <w:noProof/>
                <w:webHidden/>
              </w:rPr>
              <w:fldChar w:fldCharType="begin"/>
            </w:r>
            <w:r w:rsidR="002C1F6A">
              <w:rPr>
                <w:noProof/>
                <w:webHidden/>
              </w:rPr>
              <w:instrText xml:space="preserve"> PAGEREF _Toc143244500 \h </w:instrText>
            </w:r>
            <w:r w:rsidR="002C1F6A">
              <w:rPr>
                <w:noProof/>
                <w:webHidden/>
              </w:rPr>
            </w:r>
            <w:r w:rsidR="002C1F6A">
              <w:rPr>
                <w:noProof/>
                <w:webHidden/>
              </w:rPr>
              <w:fldChar w:fldCharType="separate"/>
            </w:r>
            <w:r w:rsidR="002C1F6A">
              <w:rPr>
                <w:noProof/>
                <w:webHidden/>
              </w:rPr>
              <w:t>5</w:t>
            </w:r>
            <w:r w:rsidR="002C1F6A">
              <w:rPr>
                <w:noProof/>
                <w:webHidden/>
              </w:rPr>
              <w:fldChar w:fldCharType="end"/>
            </w:r>
          </w:hyperlink>
        </w:p>
        <w:p w:rsidR="002C1F6A" w:rsidRDefault="00A85DAE">
          <w:pPr>
            <w:pStyle w:val="20"/>
            <w:rPr>
              <w:rFonts w:asciiTheme="minorHAnsi" w:eastAsiaTheme="minorEastAsia" w:hAnsiTheme="minorHAnsi" w:cstheme="minorBidi"/>
              <w:noProof/>
              <w:szCs w:val="22"/>
            </w:rPr>
          </w:pPr>
          <w:hyperlink w:anchor="_Toc143244502" w:history="1">
            <w:r w:rsidR="002C1F6A" w:rsidRPr="00B70F19">
              <w:rPr>
                <w:rStyle w:val="a9"/>
                <w:rFonts w:ascii="黑体" w:eastAsia="黑体" w:hAnsi="黑体" w:hint="eastAsia"/>
                <w:noProof/>
              </w:rPr>
              <w:t>四、财</w:t>
            </w:r>
            <w:r w:rsidR="002C1F6A" w:rsidRPr="00B70F19">
              <w:rPr>
                <w:rStyle w:val="a9"/>
                <w:rFonts w:ascii="黑体" w:eastAsia="黑体" w:hAnsi="黑体" w:cstheme="majorBidi" w:hint="eastAsia"/>
                <w:bCs/>
                <w:noProof/>
              </w:rPr>
              <w:t>政拨款收入支出决算总体情况说明</w:t>
            </w:r>
            <w:r w:rsidR="002C1F6A">
              <w:rPr>
                <w:noProof/>
                <w:webHidden/>
              </w:rPr>
              <w:tab/>
            </w:r>
            <w:r w:rsidR="002C1F6A">
              <w:rPr>
                <w:noProof/>
                <w:webHidden/>
              </w:rPr>
              <w:fldChar w:fldCharType="begin"/>
            </w:r>
            <w:r w:rsidR="002C1F6A">
              <w:rPr>
                <w:noProof/>
                <w:webHidden/>
              </w:rPr>
              <w:instrText xml:space="preserve"> PAGEREF _Toc143244502 \h </w:instrText>
            </w:r>
            <w:r w:rsidR="002C1F6A">
              <w:rPr>
                <w:noProof/>
                <w:webHidden/>
              </w:rPr>
            </w:r>
            <w:r w:rsidR="002C1F6A">
              <w:rPr>
                <w:noProof/>
                <w:webHidden/>
              </w:rPr>
              <w:fldChar w:fldCharType="separate"/>
            </w:r>
            <w:r w:rsidR="002C1F6A">
              <w:rPr>
                <w:noProof/>
                <w:webHidden/>
              </w:rPr>
              <w:t>6</w:t>
            </w:r>
            <w:r w:rsidR="002C1F6A">
              <w:rPr>
                <w:noProof/>
                <w:webHidden/>
              </w:rPr>
              <w:fldChar w:fldCharType="end"/>
            </w:r>
          </w:hyperlink>
        </w:p>
        <w:p w:rsidR="002C1F6A" w:rsidRDefault="00A85DAE">
          <w:pPr>
            <w:pStyle w:val="20"/>
            <w:rPr>
              <w:rFonts w:asciiTheme="minorHAnsi" w:eastAsiaTheme="minorEastAsia" w:hAnsiTheme="minorHAnsi" w:cstheme="minorBidi"/>
              <w:noProof/>
              <w:szCs w:val="22"/>
            </w:rPr>
          </w:pPr>
          <w:hyperlink w:anchor="_Toc143244503" w:history="1">
            <w:r w:rsidR="002C1F6A" w:rsidRPr="00B70F19">
              <w:rPr>
                <w:rStyle w:val="a9"/>
                <w:rFonts w:ascii="黑体" w:eastAsia="黑体" w:hAnsi="黑体" w:hint="eastAsia"/>
                <w:noProof/>
              </w:rPr>
              <w:t>五、</w:t>
            </w:r>
            <w:r w:rsidR="002C1F6A" w:rsidRPr="00B70F19">
              <w:rPr>
                <w:rStyle w:val="a9"/>
                <w:rFonts w:ascii="黑体" w:eastAsia="黑体" w:hAnsi="黑体" w:hint="eastAsia"/>
                <w:b/>
                <w:noProof/>
              </w:rPr>
              <w:t>一</w:t>
            </w:r>
            <w:r w:rsidR="002C1F6A" w:rsidRPr="00B70F19">
              <w:rPr>
                <w:rStyle w:val="a9"/>
                <w:rFonts w:ascii="黑体" w:eastAsia="黑体" w:hAnsi="黑体" w:cstheme="majorBidi" w:hint="eastAsia"/>
                <w:bCs/>
                <w:noProof/>
              </w:rPr>
              <w:t>般公共预算财政拨款支出决算情况说明</w:t>
            </w:r>
            <w:r w:rsidR="002C1F6A">
              <w:rPr>
                <w:noProof/>
                <w:webHidden/>
              </w:rPr>
              <w:tab/>
            </w:r>
            <w:r w:rsidR="002C1F6A">
              <w:rPr>
                <w:noProof/>
                <w:webHidden/>
              </w:rPr>
              <w:fldChar w:fldCharType="begin"/>
            </w:r>
            <w:r w:rsidR="002C1F6A">
              <w:rPr>
                <w:noProof/>
                <w:webHidden/>
              </w:rPr>
              <w:instrText xml:space="preserve"> PAGEREF _Toc143244503 \h </w:instrText>
            </w:r>
            <w:r w:rsidR="002C1F6A">
              <w:rPr>
                <w:noProof/>
                <w:webHidden/>
              </w:rPr>
            </w:r>
            <w:r w:rsidR="002C1F6A">
              <w:rPr>
                <w:noProof/>
                <w:webHidden/>
              </w:rPr>
              <w:fldChar w:fldCharType="separate"/>
            </w:r>
            <w:r w:rsidR="002C1F6A">
              <w:rPr>
                <w:noProof/>
                <w:webHidden/>
              </w:rPr>
              <w:t>6</w:t>
            </w:r>
            <w:r w:rsidR="002C1F6A">
              <w:rPr>
                <w:noProof/>
                <w:webHidden/>
              </w:rPr>
              <w:fldChar w:fldCharType="end"/>
            </w:r>
          </w:hyperlink>
        </w:p>
        <w:p w:rsidR="002C1F6A" w:rsidRDefault="00A85DAE">
          <w:pPr>
            <w:pStyle w:val="20"/>
            <w:rPr>
              <w:rFonts w:asciiTheme="minorHAnsi" w:eastAsiaTheme="minorEastAsia" w:hAnsiTheme="minorHAnsi" w:cstheme="minorBidi"/>
              <w:noProof/>
              <w:szCs w:val="22"/>
            </w:rPr>
          </w:pPr>
          <w:hyperlink w:anchor="_Toc143244508" w:history="1">
            <w:r w:rsidR="002C1F6A" w:rsidRPr="00B70F19">
              <w:rPr>
                <w:rStyle w:val="a9"/>
                <w:rFonts w:ascii="黑体" w:eastAsia="黑体" w:hint="eastAsia"/>
                <w:noProof/>
              </w:rPr>
              <w:t>六</w:t>
            </w:r>
            <w:r w:rsidR="002C1F6A" w:rsidRPr="00B70F19">
              <w:rPr>
                <w:rStyle w:val="a9"/>
                <w:rFonts w:ascii="黑体" w:eastAsia="黑体" w:hint="eastAsia"/>
                <w:b/>
                <w:noProof/>
              </w:rPr>
              <w:t>、</w:t>
            </w:r>
            <w:r w:rsidR="002C1F6A" w:rsidRPr="00B70F19">
              <w:rPr>
                <w:rStyle w:val="a9"/>
                <w:rFonts w:ascii="黑体" w:eastAsia="黑体" w:hAnsi="黑体" w:hint="eastAsia"/>
                <w:b/>
                <w:noProof/>
              </w:rPr>
              <w:t>一</w:t>
            </w:r>
            <w:r w:rsidR="002C1F6A" w:rsidRPr="00B70F19">
              <w:rPr>
                <w:rStyle w:val="a9"/>
                <w:rFonts w:ascii="黑体" w:eastAsia="黑体" w:hAnsi="黑体" w:cstheme="majorBidi" w:hint="eastAsia"/>
                <w:bCs/>
                <w:noProof/>
              </w:rPr>
              <w:t>般公共预算财政拨款基本支出决算情况说明</w:t>
            </w:r>
            <w:r w:rsidR="002C1F6A">
              <w:rPr>
                <w:noProof/>
                <w:webHidden/>
              </w:rPr>
              <w:tab/>
            </w:r>
            <w:r w:rsidR="002C1F6A">
              <w:rPr>
                <w:noProof/>
                <w:webHidden/>
              </w:rPr>
              <w:fldChar w:fldCharType="begin"/>
            </w:r>
            <w:r w:rsidR="002C1F6A">
              <w:rPr>
                <w:noProof/>
                <w:webHidden/>
              </w:rPr>
              <w:instrText xml:space="preserve"> PAGEREF _Toc143244508 \h </w:instrText>
            </w:r>
            <w:r w:rsidR="002C1F6A">
              <w:rPr>
                <w:noProof/>
                <w:webHidden/>
              </w:rPr>
            </w:r>
            <w:r w:rsidR="002C1F6A">
              <w:rPr>
                <w:noProof/>
                <w:webHidden/>
              </w:rPr>
              <w:fldChar w:fldCharType="separate"/>
            </w:r>
            <w:r w:rsidR="002C1F6A">
              <w:rPr>
                <w:noProof/>
                <w:webHidden/>
              </w:rPr>
              <w:t>8</w:t>
            </w:r>
            <w:r w:rsidR="002C1F6A">
              <w:rPr>
                <w:noProof/>
                <w:webHidden/>
              </w:rPr>
              <w:fldChar w:fldCharType="end"/>
            </w:r>
          </w:hyperlink>
        </w:p>
        <w:p w:rsidR="002C1F6A" w:rsidRDefault="00A85DAE">
          <w:pPr>
            <w:pStyle w:val="20"/>
            <w:rPr>
              <w:rFonts w:asciiTheme="minorHAnsi" w:eastAsiaTheme="minorEastAsia" w:hAnsiTheme="minorHAnsi" w:cstheme="minorBidi"/>
              <w:noProof/>
              <w:szCs w:val="22"/>
            </w:rPr>
          </w:pPr>
          <w:hyperlink w:anchor="_Toc143244509" w:history="1">
            <w:r w:rsidR="002C1F6A" w:rsidRPr="00B70F19">
              <w:rPr>
                <w:rStyle w:val="a9"/>
                <w:rFonts w:ascii="黑体" w:eastAsia="黑体" w:hint="eastAsia"/>
                <w:noProof/>
              </w:rPr>
              <w:t>七、</w:t>
            </w:r>
            <w:r w:rsidR="002C1F6A" w:rsidRPr="00B70F19">
              <w:rPr>
                <w:rStyle w:val="a9"/>
                <w:rFonts w:ascii="黑体" w:eastAsia="黑体" w:hAnsi="黑体" w:cstheme="majorBidi" w:hint="eastAsia"/>
                <w:bCs/>
                <w:noProof/>
              </w:rPr>
              <w:t>财政拨款</w:t>
            </w:r>
            <w:r w:rsidR="002C1F6A" w:rsidRPr="00B70F19">
              <w:rPr>
                <w:rStyle w:val="a9"/>
                <w:rFonts w:ascii="黑体" w:eastAsia="黑体" w:hAnsi="黑体" w:cstheme="majorBidi"/>
                <w:b/>
                <w:bCs/>
                <w:noProof/>
              </w:rPr>
              <w:t>“</w:t>
            </w:r>
            <w:r w:rsidR="002C1F6A" w:rsidRPr="00B70F19">
              <w:rPr>
                <w:rStyle w:val="a9"/>
                <w:rFonts w:ascii="黑体" w:eastAsia="黑体" w:hAnsi="黑体" w:cstheme="majorBidi" w:hint="eastAsia"/>
                <w:bCs/>
                <w:noProof/>
              </w:rPr>
              <w:t>三公”经费支出决算情况说明</w:t>
            </w:r>
            <w:r w:rsidR="002C1F6A">
              <w:rPr>
                <w:noProof/>
                <w:webHidden/>
              </w:rPr>
              <w:tab/>
            </w:r>
            <w:r w:rsidR="002C1F6A">
              <w:rPr>
                <w:noProof/>
                <w:webHidden/>
              </w:rPr>
              <w:fldChar w:fldCharType="begin"/>
            </w:r>
            <w:r w:rsidR="002C1F6A">
              <w:rPr>
                <w:noProof/>
                <w:webHidden/>
              </w:rPr>
              <w:instrText xml:space="preserve"> PAGEREF _Toc143244509 \h </w:instrText>
            </w:r>
            <w:r w:rsidR="002C1F6A">
              <w:rPr>
                <w:noProof/>
                <w:webHidden/>
              </w:rPr>
            </w:r>
            <w:r w:rsidR="002C1F6A">
              <w:rPr>
                <w:noProof/>
                <w:webHidden/>
              </w:rPr>
              <w:fldChar w:fldCharType="separate"/>
            </w:r>
            <w:r w:rsidR="002C1F6A">
              <w:rPr>
                <w:noProof/>
                <w:webHidden/>
              </w:rPr>
              <w:t>9</w:t>
            </w:r>
            <w:r w:rsidR="002C1F6A">
              <w:rPr>
                <w:noProof/>
                <w:webHidden/>
              </w:rPr>
              <w:fldChar w:fldCharType="end"/>
            </w:r>
          </w:hyperlink>
        </w:p>
        <w:p w:rsidR="002C1F6A" w:rsidRDefault="00A85DAE">
          <w:pPr>
            <w:pStyle w:val="20"/>
            <w:rPr>
              <w:rFonts w:asciiTheme="minorHAnsi" w:eastAsiaTheme="minorEastAsia" w:hAnsiTheme="minorHAnsi" w:cstheme="minorBidi"/>
              <w:noProof/>
              <w:szCs w:val="22"/>
            </w:rPr>
          </w:pPr>
          <w:hyperlink w:anchor="_Toc143244512" w:history="1">
            <w:r w:rsidR="002C1F6A" w:rsidRPr="00B70F19">
              <w:rPr>
                <w:rStyle w:val="a9"/>
                <w:rFonts w:ascii="黑体" w:eastAsia="黑体" w:hint="eastAsia"/>
                <w:noProof/>
              </w:rPr>
              <w:t>八、</w:t>
            </w:r>
            <w:r w:rsidR="002C1F6A" w:rsidRPr="00B70F19">
              <w:rPr>
                <w:rStyle w:val="a9"/>
                <w:rFonts w:ascii="黑体" w:eastAsia="黑体" w:hAnsi="黑体" w:cstheme="majorBidi" w:hint="eastAsia"/>
                <w:bCs/>
                <w:noProof/>
              </w:rPr>
              <w:t>政府性基金预算支出决算情况说明</w:t>
            </w:r>
            <w:r w:rsidR="002C1F6A">
              <w:rPr>
                <w:noProof/>
                <w:webHidden/>
              </w:rPr>
              <w:tab/>
            </w:r>
            <w:r w:rsidR="002C1F6A">
              <w:rPr>
                <w:noProof/>
                <w:webHidden/>
              </w:rPr>
              <w:fldChar w:fldCharType="begin"/>
            </w:r>
            <w:r w:rsidR="002C1F6A">
              <w:rPr>
                <w:noProof/>
                <w:webHidden/>
              </w:rPr>
              <w:instrText xml:space="preserve"> PAGEREF _Toc143244512 \h </w:instrText>
            </w:r>
            <w:r w:rsidR="002C1F6A">
              <w:rPr>
                <w:noProof/>
                <w:webHidden/>
              </w:rPr>
            </w:r>
            <w:r w:rsidR="002C1F6A">
              <w:rPr>
                <w:noProof/>
                <w:webHidden/>
              </w:rPr>
              <w:fldChar w:fldCharType="separate"/>
            </w:r>
            <w:r w:rsidR="002C1F6A">
              <w:rPr>
                <w:noProof/>
                <w:webHidden/>
              </w:rPr>
              <w:t>11</w:t>
            </w:r>
            <w:r w:rsidR="002C1F6A">
              <w:rPr>
                <w:noProof/>
                <w:webHidden/>
              </w:rPr>
              <w:fldChar w:fldCharType="end"/>
            </w:r>
          </w:hyperlink>
        </w:p>
        <w:p w:rsidR="002C1F6A" w:rsidRDefault="00A85DAE">
          <w:pPr>
            <w:pStyle w:val="20"/>
            <w:rPr>
              <w:rFonts w:asciiTheme="minorHAnsi" w:eastAsiaTheme="minorEastAsia" w:hAnsiTheme="minorHAnsi" w:cstheme="minorBidi"/>
              <w:noProof/>
              <w:szCs w:val="22"/>
            </w:rPr>
          </w:pPr>
          <w:hyperlink w:anchor="_Toc143244513" w:history="1">
            <w:r w:rsidR="002C1F6A">
              <w:rPr>
                <w:rStyle w:val="a9"/>
                <w:rFonts w:ascii="黑体" w:eastAsia="黑体" w:hAnsi="黑体" w:cstheme="majorBidi" w:hint="eastAsia"/>
                <w:bCs/>
                <w:noProof/>
              </w:rPr>
              <w:t>九、</w:t>
            </w:r>
            <w:r w:rsidR="002C1F6A" w:rsidRPr="00B70F19">
              <w:rPr>
                <w:rStyle w:val="a9"/>
                <w:rFonts w:ascii="黑体" w:eastAsia="黑体" w:hAnsi="黑体" w:cstheme="majorBidi" w:hint="eastAsia"/>
                <w:bCs/>
                <w:noProof/>
              </w:rPr>
              <w:t>国有资本经营预算支出决算情况说明</w:t>
            </w:r>
            <w:r w:rsidR="002C1F6A">
              <w:rPr>
                <w:noProof/>
                <w:webHidden/>
              </w:rPr>
              <w:tab/>
            </w:r>
            <w:r w:rsidR="002C1F6A">
              <w:rPr>
                <w:noProof/>
                <w:webHidden/>
              </w:rPr>
              <w:fldChar w:fldCharType="begin"/>
            </w:r>
            <w:r w:rsidR="002C1F6A">
              <w:rPr>
                <w:noProof/>
                <w:webHidden/>
              </w:rPr>
              <w:instrText xml:space="preserve"> PAGEREF _Toc143244513 \h </w:instrText>
            </w:r>
            <w:r w:rsidR="002C1F6A">
              <w:rPr>
                <w:noProof/>
                <w:webHidden/>
              </w:rPr>
            </w:r>
            <w:r w:rsidR="002C1F6A">
              <w:rPr>
                <w:noProof/>
                <w:webHidden/>
              </w:rPr>
              <w:fldChar w:fldCharType="separate"/>
            </w:r>
            <w:r w:rsidR="002C1F6A">
              <w:rPr>
                <w:noProof/>
                <w:webHidden/>
              </w:rPr>
              <w:t>11</w:t>
            </w:r>
            <w:r w:rsidR="002C1F6A">
              <w:rPr>
                <w:noProof/>
                <w:webHidden/>
              </w:rPr>
              <w:fldChar w:fldCharType="end"/>
            </w:r>
          </w:hyperlink>
        </w:p>
        <w:p w:rsidR="002C1F6A" w:rsidRDefault="00A85DAE" w:rsidP="006E1CAB">
          <w:pPr>
            <w:pStyle w:val="20"/>
            <w:rPr>
              <w:rFonts w:asciiTheme="minorHAnsi" w:eastAsiaTheme="minorEastAsia" w:hAnsiTheme="minorHAnsi" w:cstheme="minorBidi"/>
              <w:noProof/>
              <w:szCs w:val="22"/>
            </w:rPr>
          </w:pPr>
          <w:hyperlink w:anchor="_Toc143244514" w:history="1">
            <w:r w:rsidR="002C1F6A" w:rsidRPr="00B70F19">
              <w:rPr>
                <w:rStyle w:val="a9"/>
                <w:rFonts w:ascii="黑体" w:eastAsia="黑体" w:hAnsi="黑体" w:cstheme="majorBidi" w:hint="eastAsia"/>
                <w:bCs/>
                <w:noProof/>
              </w:rPr>
              <w:t>十、其他重要事项的情况说明</w:t>
            </w:r>
            <w:r w:rsidR="002C1F6A">
              <w:rPr>
                <w:noProof/>
                <w:webHidden/>
              </w:rPr>
              <w:tab/>
            </w:r>
            <w:r w:rsidR="002C1F6A">
              <w:rPr>
                <w:noProof/>
                <w:webHidden/>
              </w:rPr>
              <w:fldChar w:fldCharType="begin"/>
            </w:r>
            <w:r w:rsidR="002C1F6A">
              <w:rPr>
                <w:noProof/>
                <w:webHidden/>
              </w:rPr>
              <w:instrText xml:space="preserve"> PAGEREF _Toc143244514 \h </w:instrText>
            </w:r>
            <w:r w:rsidR="002C1F6A">
              <w:rPr>
                <w:noProof/>
                <w:webHidden/>
              </w:rPr>
            </w:r>
            <w:r w:rsidR="002C1F6A">
              <w:rPr>
                <w:noProof/>
                <w:webHidden/>
              </w:rPr>
              <w:fldChar w:fldCharType="separate"/>
            </w:r>
            <w:r w:rsidR="002C1F6A">
              <w:rPr>
                <w:noProof/>
                <w:webHidden/>
              </w:rPr>
              <w:t>11</w:t>
            </w:r>
            <w:r w:rsidR="002C1F6A">
              <w:rPr>
                <w:noProof/>
                <w:webHidden/>
              </w:rPr>
              <w:fldChar w:fldCharType="end"/>
            </w:r>
          </w:hyperlink>
        </w:p>
        <w:p w:rsidR="002C1F6A" w:rsidRDefault="00A85DAE">
          <w:pPr>
            <w:pStyle w:val="10"/>
            <w:rPr>
              <w:rFonts w:asciiTheme="minorHAnsi" w:eastAsiaTheme="minorEastAsia" w:hAnsiTheme="minorHAnsi" w:cstheme="minorBidi"/>
              <w:noProof/>
              <w:sz w:val="21"/>
              <w:szCs w:val="22"/>
            </w:rPr>
          </w:pPr>
          <w:hyperlink w:anchor="_Toc143244519" w:history="1">
            <w:r w:rsidR="002C1F6A" w:rsidRPr="00B70F19">
              <w:rPr>
                <w:rStyle w:val="a9"/>
                <w:rFonts w:ascii="方正小标宋_GBK" w:eastAsia="方正小标宋_GBK" w:hAnsi="黑体" w:hint="eastAsia"/>
                <w:noProof/>
              </w:rPr>
              <w:t>第</w:t>
            </w:r>
            <w:r w:rsidR="002C1F6A" w:rsidRPr="00B70F19">
              <w:rPr>
                <w:rStyle w:val="a9"/>
                <w:rFonts w:ascii="方正小标宋_GBK" w:eastAsia="方正小标宋_GBK" w:hint="eastAsia"/>
                <w:noProof/>
              </w:rPr>
              <w:t>四部分</w:t>
            </w:r>
            <w:r w:rsidR="002C1F6A" w:rsidRPr="00B70F19">
              <w:rPr>
                <w:rStyle w:val="a9"/>
                <w:rFonts w:ascii="方正小标宋_GBK" w:eastAsia="方正小标宋_GBK"/>
                <w:noProof/>
              </w:rPr>
              <w:t xml:space="preserve"> </w:t>
            </w:r>
            <w:r w:rsidR="002C1F6A" w:rsidRPr="00B70F19">
              <w:rPr>
                <w:rStyle w:val="a9"/>
                <w:rFonts w:ascii="方正小标宋_GBK" w:eastAsia="方正小标宋_GBK" w:hint="eastAsia"/>
                <w:noProof/>
              </w:rPr>
              <w:t>附件</w:t>
            </w:r>
            <w:r w:rsidR="002C1F6A" w:rsidRPr="00E84C7D">
              <w:rPr>
                <w:rFonts w:ascii="Times New Roman" w:hAnsi="Times New Roman"/>
                <w:noProof/>
                <w:webHidden/>
                <w:sz w:val="21"/>
                <w:szCs w:val="21"/>
              </w:rPr>
              <w:tab/>
            </w:r>
            <w:r w:rsidR="002C1F6A" w:rsidRPr="00E84C7D">
              <w:rPr>
                <w:rFonts w:ascii="Times New Roman" w:hAnsi="Times New Roman"/>
                <w:noProof/>
                <w:webHidden/>
                <w:sz w:val="21"/>
                <w:szCs w:val="21"/>
              </w:rPr>
              <w:fldChar w:fldCharType="begin"/>
            </w:r>
            <w:r w:rsidR="002C1F6A" w:rsidRPr="00E84C7D">
              <w:rPr>
                <w:rFonts w:ascii="Times New Roman" w:hAnsi="Times New Roman"/>
                <w:noProof/>
                <w:webHidden/>
                <w:sz w:val="21"/>
                <w:szCs w:val="21"/>
              </w:rPr>
              <w:instrText xml:space="preserve"> PAGEREF _Toc143244519 \h </w:instrText>
            </w:r>
            <w:r w:rsidR="002C1F6A" w:rsidRPr="00E84C7D">
              <w:rPr>
                <w:rFonts w:ascii="Times New Roman" w:hAnsi="Times New Roman"/>
                <w:noProof/>
                <w:webHidden/>
                <w:sz w:val="21"/>
                <w:szCs w:val="21"/>
              </w:rPr>
            </w:r>
            <w:r w:rsidR="002C1F6A" w:rsidRPr="00E84C7D">
              <w:rPr>
                <w:rFonts w:ascii="Times New Roman" w:hAnsi="Times New Roman"/>
                <w:noProof/>
                <w:webHidden/>
                <w:sz w:val="21"/>
                <w:szCs w:val="21"/>
              </w:rPr>
              <w:fldChar w:fldCharType="separate"/>
            </w:r>
            <w:r w:rsidR="002C1F6A" w:rsidRPr="00E84C7D">
              <w:rPr>
                <w:rFonts w:ascii="Times New Roman" w:hAnsi="Times New Roman"/>
                <w:noProof/>
                <w:webHidden/>
                <w:sz w:val="21"/>
                <w:szCs w:val="21"/>
              </w:rPr>
              <w:t>15</w:t>
            </w:r>
            <w:r w:rsidR="002C1F6A" w:rsidRPr="00E84C7D">
              <w:rPr>
                <w:rFonts w:ascii="Times New Roman" w:hAnsi="Times New Roman"/>
                <w:noProof/>
                <w:webHidden/>
                <w:sz w:val="21"/>
                <w:szCs w:val="21"/>
              </w:rPr>
              <w:fldChar w:fldCharType="end"/>
            </w:r>
          </w:hyperlink>
        </w:p>
        <w:p w:rsidR="002C1F6A" w:rsidRDefault="00A85DAE">
          <w:pPr>
            <w:pStyle w:val="10"/>
            <w:rPr>
              <w:rFonts w:asciiTheme="minorHAnsi" w:eastAsiaTheme="minorEastAsia" w:hAnsiTheme="minorHAnsi" w:cstheme="minorBidi"/>
              <w:noProof/>
              <w:sz w:val="21"/>
              <w:szCs w:val="22"/>
            </w:rPr>
          </w:pPr>
          <w:hyperlink w:anchor="_Toc143244521" w:history="1">
            <w:r w:rsidR="002C1F6A" w:rsidRPr="00B70F19">
              <w:rPr>
                <w:rStyle w:val="a9"/>
                <w:rFonts w:ascii="黑体" w:eastAsia="黑体" w:hAnsi="黑体" w:hint="eastAsia"/>
                <w:noProof/>
              </w:rPr>
              <w:t>第</w:t>
            </w:r>
            <w:r w:rsidR="002C1F6A" w:rsidRPr="00B70F19">
              <w:rPr>
                <w:rStyle w:val="a9"/>
                <w:rFonts w:ascii="黑体" w:eastAsia="黑体" w:hAnsi="黑体" w:hint="eastAsia"/>
                <w:bCs/>
                <w:noProof/>
                <w:kern w:val="44"/>
              </w:rPr>
              <w:t>五部分</w:t>
            </w:r>
            <w:r w:rsidR="002C1F6A" w:rsidRPr="00B70F19">
              <w:rPr>
                <w:rStyle w:val="a9"/>
                <w:rFonts w:ascii="黑体" w:eastAsia="黑体" w:hAnsi="黑体"/>
                <w:bCs/>
                <w:noProof/>
                <w:kern w:val="44"/>
              </w:rPr>
              <w:t xml:space="preserve"> </w:t>
            </w:r>
            <w:r w:rsidR="002C1F6A" w:rsidRPr="00B70F19">
              <w:rPr>
                <w:rStyle w:val="a9"/>
                <w:rFonts w:ascii="黑体" w:eastAsia="黑体" w:hAnsi="黑体" w:hint="eastAsia"/>
                <w:bCs/>
                <w:noProof/>
                <w:kern w:val="44"/>
              </w:rPr>
              <w:t>附表</w:t>
            </w:r>
            <w:r w:rsidR="002C1F6A" w:rsidRPr="00E84C7D">
              <w:rPr>
                <w:rFonts w:ascii="Times New Roman" w:hAnsi="Times New Roman"/>
                <w:noProof/>
                <w:webHidden/>
                <w:sz w:val="21"/>
                <w:szCs w:val="21"/>
              </w:rPr>
              <w:tab/>
            </w:r>
            <w:r w:rsidR="002C1F6A" w:rsidRPr="00E84C7D">
              <w:rPr>
                <w:rFonts w:ascii="Times New Roman" w:hAnsi="Times New Roman"/>
                <w:noProof/>
                <w:webHidden/>
                <w:sz w:val="21"/>
                <w:szCs w:val="21"/>
              </w:rPr>
              <w:fldChar w:fldCharType="begin"/>
            </w:r>
            <w:r w:rsidR="002C1F6A" w:rsidRPr="00E84C7D">
              <w:rPr>
                <w:rFonts w:ascii="Times New Roman" w:hAnsi="Times New Roman"/>
                <w:noProof/>
                <w:webHidden/>
                <w:sz w:val="21"/>
                <w:szCs w:val="21"/>
              </w:rPr>
              <w:instrText xml:space="preserve"> PAGEREF _Toc143244521 \h </w:instrText>
            </w:r>
            <w:r w:rsidR="002C1F6A" w:rsidRPr="00E84C7D">
              <w:rPr>
                <w:rFonts w:ascii="Times New Roman" w:hAnsi="Times New Roman"/>
                <w:noProof/>
                <w:webHidden/>
                <w:sz w:val="21"/>
                <w:szCs w:val="21"/>
              </w:rPr>
            </w:r>
            <w:r w:rsidR="002C1F6A" w:rsidRPr="00E84C7D">
              <w:rPr>
                <w:rFonts w:ascii="Times New Roman" w:hAnsi="Times New Roman"/>
                <w:noProof/>
                <w:webHidden/>
                <w:sz w:val="21"/>
                <w:szCs w:val="21"/>
              </w:rPr>
              <w:fldChar w:fldCharType="separate"/>
            </w:r>
            <w:r w:rsidR="002C1F6A" w:rsidRPr="00E84C7D">
              <w:rPr>
                <w:rFonts w:ascii="Times New Roman" w:hAnsi="Times New Roman"/>
                <w:noProof/>
                <w:webHidden/>
                <w:sz w:val="21"/>
                <w:szCs w:val="21"/>
              </w:rPr>
              <w:t>25</w:t>
            </w:r>
            <w:r w:rsidR="002C1F6A" w:rsidRPr="00E84C7D">
              <w:rPr>
                <w:rFonts w:ascii="Times New Roman" w:hAnsi="Times New Roman"/>
                <w:noProof/>
                <w:webHidden/>
                <w:sz w:val="21"/>
                <w:szCs w:val="21"/>
              </w:rPr>
              <w:fldChar w:fldCharType="end"/>
            </w:r>
          </w:hyperlink>
        </w:p>
        <w:p w:rsidR="002C1F6A" w:rsidRPr="005E568F" w:rsidRDefault="00A85DAE">
          <w:pPr>
            <w:pStyle w:val="20"/>
            <w:rPr>
              <w:rFonts w:ascii="黑体" w:eastAsia="黑体" w:hAnsi="黑体" w:cstheme="minorBidi"/>
              <w:noProof/>
              <w:szCs w:val="22"/>
            </w:rPr>
          </w:pPr>
          <w:hyperlink w:anchor="_Toc143244522" w:history="1">
            <w:r w:rsidR="002C1F6A" w:rsidRPr="005E568F">
              <w:rPr>
                <w:rStyle w:val="a9"/>
                <w:rFonts w:ascii="黑体" w:eastAsia="黑体" w:hAnsi="黑体" w:hint="eastAsia"/>
                <w:noProof/>
              </w:rPr>
              <w:t>一、收入支出决算总表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_Toc143244522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23" w:history="1">
            <w:r w:rsidR="002C1F6A" w:rsidRPr="005E568F">
              <w:rPr>
                <w:rStyle w:val="a9"/>
                <w:rFonts w:ascii="黑体" w:eastAsia="黑体" w:hAnsi="黑体" w:hint="eastAsia"/>
                <w:noProof/>
              </w:rPr>
              <w:t>二、收入决算表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_Toc143244523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24" w:history="1">
            <w:r w:rsidR="002C1F6A" w:rsidRPr="005E568F">
              <w:rPr>
                <w:rStyle w:val="a9"/>
                <w:rFonts w:ascii="黑体" w:eastAsia="黑体" w:hAnsi="黑体" w:hint="eastAsia"/>
                <w:noProof/>
              </w:rPr>
              <w:t>三、支出决算表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_Toc143244524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25" w:history="1">
            <w:r w:rsidR="002C1F6A" w:rsidRPr="005E568F">
              <w:rPr>
                <w:rStyle w:val="a9"/>
                <w:rFonts w:ascii="黑体" w:eastAsia="黑体" w:hAnsi="黑体" w:hint="eastAsia"/>
                <w:noProof/>
              </w:rPr>
              <w:t>四、财政拨款收入支出决算总表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_Toc143244525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26" w:history="1">
            <w:r w:rsidR="002C1F6A" w:rsidRPr="005E568F">
              <w:rPr>
                <w:rStyle w:val="a9"/>
                <w:rFonts w:ascii="黑体" w:eastAsia="黑体" w:hAnsi="黑体" w:hint="eastAsia"/>
                <w:noProof/>
              </w:rPr>
              <w:t>五、财政拨款支出决算明细表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_Toc143244526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27" w:history="1">
            <w:r w:rsidR="002C1F6A" w:rsidRPr="005E568F">
              <w:rPr>
                <w:rStyle w:val="a9"/>
                <w:rFonts w:ascii="黑体" w:eastAsia="黑体" w:hAnsi="黑体" w:hint="eastAsia"/>
                <w:noProof/>
              </w:rPr>
              <w:t>六、一般公共预算财政拨款支出决算表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_Toc143244527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28" w:history="1">
            <w:r w:rsidR="002C1F6A" w:rsidRPr="005E568F">
              <w:rPr>
                <w:rStyle w:val="a9"/>
                <w:rFonts w:ascii="黑体" w:eastAsia="黑体" w:hAnsi="黑体" w:hint="eastAsia"/>
                <w:noProof/>
              </w:rPr>
              <w:t>七、一般公共预算财政拨款支出决算明细表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_Toc143244528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29" w:history="1">
            <w:r w:rsidR="002C1F6A" w:rsidRPr="005E568F">
              <w:rPr>
                <w:rStyle w:val="a9"/>
                <w:rFonts w:ascii="黑体" w:eastAsia="黑体" w:hAnsi="黑体" w:hint="eastAsia"/>
                <w:noProof/>
              </w:rPr>
              <w:t>八、一般公共预算财政拨款基本支出决算表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_Toc143244529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30" w:history="1">
            <w:r w:rsidR="002C1F6A" w:rsidRPr="005E568F">
              <w:rPr>
                <w:rStyle w:val="a9"/>
                <w:rFonts w:ascii="黑体" w:eastAsia="黑体" w:hAnsi="黑体" w:hint="eastAsia"/>
                <w:noProof/>
              </w:rPr>
              <w:t>九、一般公共预算财政拨款项目支出决算表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_Toc143244530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31" w:history="1">
            <w:r w:rsidR="002C1F6A" w:rsidRPr="005E568F">
              <w:rPr>
                <w:rStyle w:val="a9"/>
                <w:rFonts w:ascii="黑体" w:eastAsia="黑体" w:hAnsi="黑体" w:hint="eastAsia"/>
                <w:noProof/>
              </w:rPr>
              <w:t>十、政府性基金预算财政拨款收入支出决算表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_Toc143244531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32" w:history="1">
            <w:r w:rsidR="002C1F6A" w:rsidRPr="005E568F">
              <w:rPr>
                <w:rStyle w:val="a9"/>
                <w:rFonts w:ascii="黑体" w:eastAsia="黑体" w:hAnsi="黑体" w:hint="eastAsia"/>
                <w:noProof/>
              </w:rPr>
              <w:t>十一、国有资本经营预算财政拨款收入支出决算表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_Toc143244532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pPr>
            <w:pStyle w:val="20"/>
            <w:rPr>
              <w:rFonts w:ascii="黑体" w:eastAsia="黑体" w:hAnsi="黑体" w:cstheme="minorBidi"/>
              <w:noProof/>
              <w:szCs w:val="22"/>
            </w:rPr>
          </w:pPr>
          <w:hyperlink w:anchor="_Toc143244533" w:history="1">
            <w:r w:rsidR="002C1F6A" w:rsidRPr="005E568F">
              <w:rPr>
                <w:rStyle w:val="a9"/>
                <w:rFonts w:ascii="黑体" w:eastAsia="黑体" w:hAnsi="黑体" w:hint="eastAsia"/>
                <w:noProof/>
              </w:rPr>
              <w:t>十二、国有资本经营预算财政拨款支出决算表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_Toc143244533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2C1F6A" w:rsidRPr="005E568F" w:rsidRDefault="00A85DAE" w:rsidP="00B37A83">
          <w:pPr>
            <w:pStyle w:val="20"/>
            <w:rPr>
              <w:rFonts w:ascii="黑体" w:eastAsia="黑体" w:hAnsi="黑体" w:cstheme="minorBidi"/>
              <w:noProof/>
              <w:szCs w:val="22"/>
            </w:rPr>
          </w:pPr>
          <w:hyperlink w:anchor="_Toc143244534" w:history="1">
            <w:r w:rsidR="002C1F6A" w:rsidRPr="005E568F">
              <w:rPr>
                <w:rStyle w:val="a9"/>
                <w:rFonts w:ascii="黑体" w:eastAsia="黑体" w:hAnsi="黑体" w:hint="eastAsia"/>
                <w:noProof/>
              </w:rPr>
              <w:t>十三、财政拨款“三公”经费支出决算表</w:t>
            </w:r>
            <w:r w:rsidR="002C1F6A" w:rsidRPr="005A2479">
              <w:rPr>
                <w:rFonts w:eastAsia="仿宋"/>
                <w:noProof/>
                <w:webHidden/>
                <w:szCs w:val="21"/>
              </w:rPr>
              <w:tab/>
            </w:r>
            <w:r w:rsidR="002C1F6A" w:rsidRPr="005A2479">
              <w:rPr>
                <w:rFonts w:eastAsia="仿宋"/>
                <w:noProof/>
                <w:webHidden/>
                <w:szCs w:val="21"/>
              </w:rPr>
              <w:fldChar w:fldCharType="begin"/>
            </w:r>
            <w:r w:rsidR="002C1F6A" w:rsidRPr="005A2479">
              <w:rPr>
                <w:rFonts w:eastAsia="仿宋"/>
                <w:noProof/>
                <w:webHidden/>
                <w:szCs w:val="21"/>
              </w:rPr>
              <w:instrText xml:space="preserve"> PAGEREF _Toc143244534 \h </w:instrText>
            </w:r>
            <w:r w:rsidR="002C1F6A" w:rsidRPr="005A2479">
              <w:rPr>
                <w:rFonts w:eastAsia="仿宋"/>
                <w:noProof/>
                <w:webHidden/>
                <w:szCs w:val="21"/>
              </w:rPr>
            </w:r>
            <w:r w:rsidR="002C1F6A" w:rsidRPr="005A2479">
              <w:rPr>
                <w:rFonts w:eastAsia="仿宋"/>
                <w:noProof/>
                <w:webHidden/>
                <w:szCs w:val="21"/>
              </w:rPr>
              <w:fldChar w:fldCharType="separate"/>
            </w:r>
            <w:r w:rsidR="002C1F6A" w:rsidRPr="005A2479">
              <w:rPr>
                <w:rFonts w:eastAsia="仿宋"/>
                <w:noProof/>
                <w:webHidden/>
                <w:szCs w:val="21"/>
              </w:rPr>
              <w:t>25</w:t>
            </w:r>
            <w:r w:rsidR="002C1F6A" w:rsidRPr="005A2479">
              <w:rPr>
                <w:rFonts w:eastAsia="仿宋"/>
                <w:noProof/>
                <w:webHidden/>
                <w:szCs w:val="21"/>
              </w:rPr>
              <w:fldChar w:fldCharType="end"/>
            </w:r>
          </w:hyperlink>
        </w:p>
        <w:p w:rsidR="00B37A83" w:rsidRDefault="002C1F6A">
          <w:r>
            <w:rPr>
              <w:b/>
              <w:bCs/>
              <w:lang w:val="zh-CN"/>
            </w:rPr>
            <w:fldChar w:fldCharType="end"/>
          </w:r>
        </w:p>
      </w:sdtContent>
    </w:sdt>
    <w:p w:rsidR="009E4DB6" w:rsidRDefault="009E4DB6">
      <w:pPr>
        <w:widowControl/>
        <w:jc w:val="center"/>
        <w:rPr>
          <w:rFonts w:ascii="黑体" w:eastAsia="黑体" w:hAnsi="黑体" w:cstheme="minorBidi"/>
          <w:sz w:val="28"/>
          <w:szCs w:val="28"/>
        </w:rPr>
      </w:pPr>
    </w:p>
    <w:p w:rsidR="009E4DB6" w:rsidRDefault="009E4DB6"/>
    <w:p w:rsidR="009E4DB6" w:rsidRDefault="00EF39C0">
      <w:pPr>
        <w:pStyle w:val="1"/>
        <w:jc w:val="center"/>
        <w:rPr>
          <w:rStyle w:val="1Char"/>
          <w:rFonts w:ascii="黑体" w:eastAsia="黑体" w:hAnsi="黑体"/>
          <w:b/>
        </w:rPr>
      </w:pPr>
      <w:bookmarkStart w:id="18" w:name="_Toc15377196"/>
      <w:bookmarkStart w:id="19" w:name="_Toc15396599"/>
      <w:bookmarkStart w:id="20" w:name="_Toc143244493"/>
      <w:r>
        <w:rPr>
          <w:rFonts w:ascii="黑体" w:eastAsia="黑体" w:hAnsi="黑体" w:hint="eastAsia"/>
          <w:b w:val="0"/>
        </w:rPr>
        <w:t xml:space="preserve">第一部分 </w:t>
      </w:r>
      <w:r>
        <w:rPr>
          <w:rStyle w:val="1Char"/>
          <w:rFonts w:ascii="黑体" w:eastAsia="黑体" w:hAnsi="黑体" w:hint="eastAsia"/>
        </w:rPr>
        <w:t>部门概况</w:t>
      </w:r>
      <w:bookmarkEnd w:id="18"/>
      <w:bookmarkEnd w:id="19"/>
      <w:bookmarkEnd w:id="20"/>
    </w:p>
    <w:p w:rsidR="009E4DB6" w:rsidRDefault="009E4DB6">
      <w:pPr>
        <w:widowControl/>
        <w:jc w:val="left"/>
        <w:rPr>
          <w:rFonts w:ascii="黑体" w:eastAsia="黑体"/>
          <w:sz w:val="32"/>
          <w:szCs w:val="32"/>
        </w:rPr>
      </w:pPr>
    </w:p>
    <w:p w:rsidR="009E4DB6" w:rsidRDefault="00EF39C0" w:rsidP="00DC4B63">
      <w:pPr>
        <w:pStyle w:val="2"/>
        <w:numPr>
          <w:ilvl w:val="0"/>
          <w:numId w:val="7"/>
        </w:numPr>
        <w:rPr>
          <w:rFonts w:ascii="黑体" w:eastAsia="黑体" w:hAnsi="黑体"/>
          <w:b w:val="0"/>
        </w:rPr>
      </w:pPr>
      <w:bookmarkStart w:id="21" w:name="_Toc143244494"/>
      <w:r>
        <w:rPr>
          <w:rFonts w:ascii="黑体" w:eastAsia="黑体" w:hAnsi="黑体" w:hint="eastAsia"/>
          <w:b w:val="0"/>
        </w:rPr>
        <w:t>部门职责</w:t>
      </w:r>
      <w:bookmarkEnd w:id="21"/>
    </w:p>
    <w:p w:rsidR="00D92B31" w:rsidRPr="00D92B31" w:rsidRDefault="00D92B31" w:rsidP="00D92B31">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攀枝花市住房公积金管理中心</w:t>
      </w:r>
      <w:r w:rsidR="00551A52">
        <w:rPr>
          <w:rFonts w:eastAsia="仿宋_GB2312" w:hint="eastAsia"/>
          <w:kern w:val="0"/>
          <w:sz w:val="32"/>
          <w:szCs w:val="32"/>
        </w:rPr>
        <w:t>主要职责：</w:t>
      </w:r>
      <w:r w:rsidRPr="00D92B31">
        <w:rPr>
          <w:rFonts w:eastAsia="仿宋_GB2312"/>
          <w:kern w:val="0"/>
          <w:sz w:val="32"/>
          <w:szCs w:val="32"/>
        </w:rPr>
        <w:t>编制、执行全市和市级住房公积金的归集、使用和贷款计划；负责记载全市各单位及职工住房公积金的缴存、提取、使用等情况；核定住房公积金的缴交基数；督促各单位按期汇</w:t>
      </w:r>
      <w:proofErr w:type="gramStart"/>
      <w:r w:rsidRPr="00D92B31">
        <w:rPr>
          <w:rFonts w:eastAsia="仿宋_GB2312"/>
          <w:kern w:val="0"/>
          <w:sz w:val="32"/>
          <w:szCs w:val="32"/>
        </w:rPr>
        <w:t>缴</w:t>
      </w:r>
      <w:proofErr w:type="gramEnd"/>
      <w:r w:rsidRPr="00D92B31">
        <w:rPr>
          <w:rFonts w:eastAsia="仿宋_GB2312"/>
          <w:kern w:val="0"/>
          <w:sz w:val="32"/>
          <w:szCs w:val="32"/>
        </w:rPr>
        <w:t>住房公积金；负责全市住房公积金的核算、审批住房公积金的支取、转移及贷款；负责住房公积金的保值、增值、贷款及利息情况的报告；负责编制全市住房公积金归集、使用计划执行情况的报告；负责对县区各办事处的管理和检查指导。</w:t>
      </w:r>
    </w:p>
    <w:p w:rsidR="009E4DB6" w:rsidRDefault="00EF39C0">
      <w:pPr>
        <w:pStyle w:val="2"/>
        <w:rPr>
          <w:rStyle w:val="2Char"/>
        </w:rPr>
      </w:pPr>
      <w:bookmarkStart w:id="22" w:name="_Toc15377200"/>
      <w:bookmarkStart w:id="23" w:name="_Toc15396601"/>
      <w:bookmarkStart w:id="24" w:name="_Toc143244495"/>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2"/>
      <w:bookmarkEnd w:id="23"/>
      <w:bookmarkEnd w:id="24"/>
    </w:p>
    <w:p w:rsidR="009E4DB6" w:rsidRDefault="000F626B">
      <w:pPr>
        <w:ind w:firstLineChars="250" w:firstLine="800"/>
        <w:rPr>
          <w:rFonts w:ascii="仿宋" w:eastAsia="仿宋" w:hAnsi="仿宋"/>
          <w:sz w:val="32"/>
          <w:szCs w:val="32"/>
        </w:rPr>
      </w:pPr>
      <w:r>
        <w:rPr>
          <w:rFonts w:ascii="仿宋" w:eastAsia="仿宋" w:hAnsi="仿宋" w:hint="eastAsia"/>
          <w:sz w:val="32"/>
          <w:szCs w:val="32"/>
        </w:rPr>
        <w:t>攀枝花市住房公积金管理中心</w:t>
      </w:r>
      <w:r w:rsidR="00EF39C0">
        <w:rPr>
          <w:rFonts w:ascii="仿宋" w:eastAsia="仿宋" w:hAnsi="仿宋" w:hint="eastAsia"/>
          <w:sz w:val="32"/>
          <w:szCs w:val="32"/>
        </w:rPr>
        <w:t>下属二级预算单位</w:t>
      </w:r>
      <w:r>
        <w:rPr>
          <w:rFonts w:ascii="仿宋" w:eastAsia="仿宋" w:hAnsi="仿宋"/>
          <w:sz w:val="32"/>
          <w:szCs w:val="32"/>
        </w:rPr>
        <w:t>0</w:t>
      </w:r>
      <w:r w:rsidR="00EF39C0">
        <w:rPr>
          <w:rFonts w:ascii="仿宋" w:eastAsia="仿宋" w:hAnsi="仿宋" w:hint="eastAsia"/>
          <w:sz w:val="32"/>
          <w:szCs w:val="32"/>
        </w:rPr>
        <w:t>个，其中行政单位</w:t>
      </w:r>
      <w:r>
        <w:rPr>
          <w:rFonts w:ascii="仿宋" w:eastAsia="仿宋" w:hAnsi="仿宋"/>
          <w:sz w:val="32"/>
          <w:szCs w:val="32"/>
        </w:rPr>
        <w:t>0</w:t>
      </w:r>
      <w:r w:rsidR="00EF39C0">
        <w:rPr>
          <w:rFonts w:ascii="仿宋" w:eastAsia="仿宋" w:hAnsi="仿宋" w:hint="eastAsia"/>
          <w:sz w:val="32"/>
          <w:szCs w:val="32"/>
        </w:rPr>
        <w:t>个，参照公务员法管理的事业单位</w:t>
      </w:r>
      <w:r>
        <w:rPr>
          <w:rFonts w:ascii="仿宋" w:eastAsia="仿宋" w:hAnsi="仿宋"/>
          <w:bCs/>
          <w:sz w:val="32"/>
          <w:szCs w:val="32"/>
        </w:rPr>
        <w:t>0</w:t>
      </w:r>
      <w:r w:rsidR="00EF39C0">
        <w:rPr>
          <w:rFonts w:ascii="仿宋" w:eastAsia="仿宋" w:hAnsi="仿宋" w:hint="eastAsia"/>
          <w:sz w:val="32"/>
          <w:szCs w:val="32"/>
        </w:rPr>
        <w:t>个，其他事业单位</w:t>
      </w:r>
      <w:r>
        <w:rPr>
          <w:rFonts w:ascii="仿宋" w:eastAsia="仿宋" w:hAnsi="仿宋"/>
          <w:sz w:val="32"/>
          <w:szCs w:val="32"/>
        </w:rPr>
        <w:t>0</w:t>
      </w:r>
      <w:r w:rsidR="00EF39C0">
        <w:rPr>
          <w:rFonts w:ascii="仿宋" w:eastAsia="仿宋" w:hAnsi="仿宋" w:hint="eastAsia"/>
          <w:sz w:val="32"/>
          <w:szCs w:val="32"/>
        </w:rPr>
        <w:t>个。</w:t>
      </w:r>
    </w:p>
    <w:p w:rsidR="009E4DB6" w:rsidRPr="00601D32" w:rsidRDefault="00EF39C0">
      <w:pPr>
        <w:pStyle w:val="a0"/>
        <w:adjustRightInd w:val="0"/>
        <w:snapToGrid w:val="0"/>
        <w:spacing w:before="93" w:line="600" w:lineRule="exact"/>
        <w:ind w:firstLineChars="210" w:firstLine="672"/>
        <w:rPr>
          <w:rFonts w:ascii="仿宋" w:eastAsia="仿宋" w:hAnsi="仿宋"/>
          <w:kern w:val="2"/>
          <w:sz w:val="32"/>
          <w:szCs w:val="32"/>
        </w:rPr>
      </w:pPr>
      <w:r>
        <w:rPr>
          <w:rFonts w:ascii="仿宋" w:eastAsia="仿宋" w:hAnsi="仿宋" w:hint="eastAsia"/>
          <w:sz w:val="32"/>
          <w:szCs w:val="32"/>
        </w:rPr>
        <w:t>纳入</w:t>
      </w:r>
      <w:r w:rsidR="000F626B">
        <w:rPr>
          <w:rFonts w:ascii="仿宋" w:eastAsia="仿宋" w:hAnsi="仿宋" w:hint="eastAsia"/>
          <w:sz w:val="32"/>
          <w:szCs w:val="32"/>
        </w:rPr>
        <w:t>攀枝花市住房公积金管理中心</w:t>
      </w:r>
      <w:r>
        <w:rPr>
          <w:rFonts w:ascii="仿宋" w:eastAsia="仿宋" w:hAnsi="仿宋" w:hint="eastAsia"/>
          <w:sz w:val="32"/>
          <w:szCs w:val="32"/>
        </w:rPr>
        <w:t>2022年度部门决算编制范围的二级预算单位包括：</w:t>
      </w:r>
      <w:r w:rsidR="000F626B" w:rsidRPr="00601D32">
        <w:rPr>
          <w:rFonts w:ascii="仿宋" w:eastAsia="仿宋" w:hAnsi="仿宋" w:hint="eastAsia"/>
          <w:kern w:val="2"/>
          <w:sz w:val="32"/>
          <w:szCs w:val="32"/>
        </w:rPr>
        <w:t>无</w:t>
      </w:r>
    </w:p>
    <w:p w:rsidR="009E4DB6" w:rsidRDefault="00EF39C0">
      <w:pPr>
        <w:widowControl/>
        <w:jc w:val="left"/>
        <w:rPr>
          <w:rFonts w:ascii="仿宋" w:eastAsia="仿宋" w:hAnsi="仿宋"/>
          <w:kern w:val="0"/>
          <w:sz w:val="32"/>
          <w:szCs w:val="32"/>
        </w:rPr>
      </w:pPr>
      <w:r>
        <w:rPr>
          <w:rFonts w:ascii="仿宋" w:eastAsia="仿宋" w:hAnsi="仿宋"/>
          <w:sz w:val="32"/>
          <w:szCs w:val="32"/>
        </w:rPr>
        <w:br w:type="page"/>
      </w:r>
    </w:p>
    <w:p w:rsidR="009E4DB6" w:rsidRDefault="00EF39C0">
      <w:pPr>
        <w:pStyle w:val="1"/>
        <w:ind w:right="440"/>
        <w:jc w:val="center"/>
        <w:rPr>
          <w:rStyle w:val="1Char"/>
          <w:rFonts w:ascii="黑体" w:eastAsia="黑体" w:hAnsi="黑体"/>
          <w:bCs/>
        </w:rPr>
      </w:pPr>
      <w:bookmarkStart w:id="25" w:name="_Toc15377204"/>
      <w:bookmarkStart w:id="26" w:name="_Toc15396602"/>
      <w:bookmarkStart w:id="27" w:name="_Toc143244496"/>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25"/>
      <w:bookmarkEnd w:id="26"/>
      <w:bookmarkEnd w:id="27"/>
    </w:p>
    <w:p w:rsidR="009E4DB6" w:rsidRDefault="009E4DB6"/>
    <w:p w:rsidR="009E4DB6" w:rsidRPr="00D479B5" w:rsidRDefault="00EF39C0">
      <w:pPr>
        <w:pStyle w:val="aa"/>
        <w:numPr>
          <w:ilvl w:val="0"/>
          <w:numId w:val="2"/>
        </w:numPr>
        <w:spacing w:line="600" w:lineRule="exact"/>
        <w:ind w:firstLineChars="0"/>
        <w:outlineLvl w:val="1"/>
        <w:rPr>
          <w:rStyle w:val="2Char"/>
          <w:rFonts w:ascii="黑体" w:eastAsia="黑体" w:hAnsi="黑体"/>
          <w:b w:val="0"/>
        </w:rPr>
      </w:pPr>
      <w:bookmarkStart w:id="28" w:name="_Toc15396603"/>
      <w:bookmarkStart w:id="29" w:name="_Toc15377205"/>
      <w:bookmarkStart w:id="30" w:name="_Toc143244497"/>
      <w:r w:rsidRPr="00D479B5">
        <w:rPr>
          <w:rFonts w:ascii="黑体" w:eastAsia="黑体" w:hAnsi="黑体" w:hint="eastAsia"/>
          <w:b/>
          <w:sz w:val="32"/>
          <w:szCs w:val="32"/>
        </w:rPr>
        <w:t>收</w:t>
      </w:r>
      <w:r w:rsidRPr="00D479B5">
        <w:rPr>
          <w:rStyle w:val="2Char"/>
          <w:rFonts w:ascii="黑体" w:eastAsia="黑体" w:hAnsi="黑体" w:hint="eastAsia"/>
          <w:b w:val="0"/>
        </w:rPr>
        <w:t>入支出决算总体情况说明</w:t>
      </w:r>
      <w:bookmarkEnd w:id="28"/>
      <w:bookmarkEnd w:id="29"/>
      <w:bookmarkEnd w:id="30"/>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D804FD">
        <w:rPr>
          <w:rFonts w:ascii="仿宋" w:eastAsia="仿宋" w:hAnsi="仿宋"/>
          <w:sz w:val="32"/>
          <w:szCs w:val="32"/>
        </w:rPr>
        <w:t>1240.3</w:t>
      </w:r>
      <w:r w:rsidR="00AF04E5">
        <w:rPr>
          <w:rFonts w:ascii="仿宋" w:eastAsia="仿宋" w:hAnsi="仿宋"/>
          <w:sz w:val="32"/>
          <w:szCs w:val="32"/>
        </w:rPr>
        <w:t>8</w:t>
      </w:r>
      <w:r>
        <w:rPr>
          <w:rFonts w:ascii="仿宋" w:eastAsia="仿宋" w:hAnsi="仿宋" w:hint="eastAsia"/>
          <w:sz w:val="32"/>
          <w:szCs w:val="32"/>
        </w:rPr>
        <w:t>万元。与2021年相比，收、支总计各减少</w:t>
      </w:r>
      <w:r w:rsidR="00AF04E5">
        <w:rPr>
          <w:rFonts w:ascii="仿宋" w:eastAsia="仿宋" w:hAnsi="仿宋"/>
          <w:sz w:val="32"/>
          <w:szCs w:val="32"/>
        </w:rPr>
        <w:t>64.94</w:t>
      </w:r>
      <w:r>
        <w:rPr>
          <w:rFonts w:ascii="仿宋" w:eastAsia="仿宋" w:hAnsi="仿宋" w:hint="eastAsia"/>
          <w:sz w:val="32"/>
          <w:szCs w:val="32"/>
        </w:rPr>
        <w:t>万元，下降</w:t>
      </w:r>
      <w:r w:rsidR="00AF04E5">
        <w:rPr>
          <w:rFonts w:ascii="仿宋" w:eastAsia="仿宋" w:hAnsi="仿宋"/>
          <w:sz w:val="32"/>
          <w:szCs w:val="32"/>
        </w:rPr>
        <w:t>4.97</w:t>
      </w:r>
      <w:r>
        <w:rPr>
          <w:rFonts w:ascii="仿宋" w:eastAsia="仿宋" w:hAnsi="仿宋"/>
          <w:sz w:val="32"/>
          <w:szCs w:val="32"/>
        </w:rPr>
        <w:t>%</w:t>
      </w:r>
      <w:r>
        <w:rPr>
          <w:rFonts w:ascii="仿宋" w:eastAsia="仿宋" w:hAnsi="仿宋" w:hint="eastAsia"/>
          <w:sz w:val="32"/>
          <w:szCs w:val="32"/>
        </w:rPr>
        <w:t>。主要变动原因是</w:t>
      </w:r>
      <w:r w:rsidR="00D7479C">
        <w:rPr>
          <w:rFonts w:ascii="仿宋" w:eastAsia="仿宋" w:hAnsi="仿宋" w:hint="eastAsia"/>
          <w:sz w:val="32"/>
          <w:szCs w:val="32"/>
        </w:rPr>
        <w:t>2022年</w:t>
      </w:r>
      <w:r w:rsidR="00097FB5">
        <w:rPr>
          <w:rFonts w:ascii="仿宋" w:eastAsia="仿宋" w:hAnsi="仿宋" w:hint="eastAsia"/>
          <w:sz w:val="32"/>
          <w:szCs w:val="32"/>
        </w:rPr>
        <w:t>项目支出</w:t>
      </w:r>
      <w:r w:rsidR="00D7479C">
        <w:rPr>
          <w:rFonts w:ascii="仿宋" w:eastAsia="仿宋" w:hAnsi="仿宋" w:hint="eastAsia"/>
          <w:sz w:val="32"/>
          <w:szCs w:val="32"/>
        </w:rPr>
        <w:t>较2021年减少：</w:t>
      </w:r>
      <w:r w:rsidR="001F0AA4">
        <w:rPr>
          <w:rFonts w:ascii="仿宋" w:eastAsia="仿宋" w:hAnsi="仿宋" w:hint="eastAsia"/>
          <w:sz w:val="32"/>
          <w:szCs w:val="32"/>
        </w:rPr>
        <w:t xml:space="preserve"> </w:t>
      </w:r>
      <w:r w:rsidR="00097FB5">
        <w:rPr>
          <w:rFonts w:ascii="仿宋" w:eastAsia="仿宋" w:hAnsi="仿宋" w:hint="eastAsia"/>
          <w:sz w:val="32"/>
          <w:szCs w:val="32"/>
        </w:rPr>
        <w:t>2021年</w:t>
      </w:r>
      <w:r w:rsidR="008153F0">
        <w:rPr>
          <w:rFonts w:ascii="仿宋" w:eastAsia="仿宋" w:hAnsi="仿宋" w:hint="eastAsia"/>
          <w:sz w:val="32"/>
          <w:szCs w:val="32"/>
        </w:rPr>
        <w:t>相较2022年</w:t>
      </w:r>
      <w:r w:rsidR="006D4442">
        <w:rPr>
          <w:rFonts w:ascii="仿宋" w:eastAsia="仿宋" w:hAnsi="仿宋" w:hint="eastAsia"/>
          <w:sz w:val="32"/>
          <w:szCs w:val="32"/>
        </w:rPr>
        <w:t>的</w:t>
      </w:r>
      <w:r w:rsidR="008153F0">
        <w:rPr>
          <w:rFonts w:ascii="仿宋" w:eastAsia="仿宋" w:hAnsi="仿宋" w:hint="eastAsia"/>
          <w:sz w:val="32"/>
          <w:szCs w:val="32"/>
        </w:rPr>
        <w:t>较大支出</w:t>
      </w:r>
      <w:r w:rsidR="000E6899">
        <w:rPr>
          <w:rFonts w:ascii="仿宋" w:eastAsia="仿宋" w:hAnsi="仿宋" w:hint="eastAsia"/>
          <w:sz w:val="32"/>
          <w:szCs w:val="32"/>
        </w:rPr>
        <w:t>是</w:t>
      </w:r>
      <w:r w:rsidR="001F0AA4">
        <w:rPr>
          <w:rFonts w:ascii="仿宋" w:eastAsia="仿宋" w:hAnsi="仿宋" w:hint="eastAsia"/>
          <w:sz w:val="32"/>
          <w:szCs w:val="32"/>
        </w:rPr>
        <w:t>为规范档案管理，</w:t>
      </w:r>
      <w:r w:rsidR="009C6080">
        <w:rPr>
          <w:rFonts w:ascii="仿宋" w:eastAsia="仿宋" w:hAnsi="仿宋" w:hint="eastAsia"/>
          <w:sz w:val="32"/>
          <w:szCs w:val="32"/>
        </w:rPr>
        <w:t>中心</w:t>
      </w:r>
      <w:r w:rsidR="001F0AA4">
        <w:rPr>
          <w:rFonts w:ascii="仿宋" w:eastAsia="仿宋" w:hAnsi="仿宋" w:hint="eastAsia"/>
          <w:sz w:val="32"/>
          <w:szCs w:val="32"/>
        </w:rPr>
        <w:t>将</w:t>
      </w:r>
      <w:r w:rsidR="009C6080">
        <w:rPr>
          <w:rFonts w:ascii="仿宋" w:eastAsia="仿宋" w:hAnsi="仿宋" w:hint="eastAsia"/>
          <w:sz w:val="32"/>
          <w:szCs w:val="32"/>
        </w:rPr>
        <w:t>业务</w:t>
      </w:r>
      <w:r w:rsidR="001F0AA4">
        <w:rPr>
          <w:rFonts w:ascii="仿宋" w:eastAsia="仿宋" w:hAnsi="仿宋" w:hint="eastAsia"/>
          <w:sz w:val="32"/>
          <w:szCs w:val="32"/>
        </w:rPr>
        <w:t>档案统一归集到</w:t>
      </w:r>
      <w:r w:rsidR="00520AFA">
        <w:rPr>
          <w:rFonts w:ascii="仿宋" w:eastAsia="仿宋" w:hAnsi="仿宋" w:hint="eastAsia"/>
          <w:sz w:val="32"/>
          <w:szCs w:val="32"/>
        </w:rPr>
        <w:t>市政务中心，</w:t>
      </w:r>
      <w:r w:rsidR="0058043D">
        <w:rPr>
          <w:rFonts w:ascii="仿宋" w:eastAsia="仿宋" w:hAnsi="仿宋" w:hint="eastAsia"/>
          <w:sz w:val="32"/>
          <w:szCs w:val="32"/>
        </w:rPr>
        <w:t>由此</w:t>
      </w:r>
      <w:r w:rsidR="00D216D6">
        <w:rPr>
          <w:rFonts w:ascii="仿宋" w:eastAsia="仿宋" w:hAnsi="仿宋" w:hint="eastAsia"/>
          <w:sz w:val="32"/>
          <w:szCs w:val="32"/>
        </w:rPr>
        <w:t>产生</w:t>
      </w:r>
      <w:r w:rsidR="00097FB5">
        <w:rPr>
          <w:rFonts w:ascii="仿宋" w:eastAsia="仿宋" w:hAnsi="仿宋" w:hint="eastAsia"/>
          <w:sz w:val="32"/>
          <w:szCs w:val="32"/>
        </w:rPr>
        <w:t>密集</w:t>
      </w:r>
      <w:proofErr w:type="gramStart"/>
      <w:r w:rsidR="00097FB5">
        <w:rPr>
          <w:rFonts w:ascii="仿宋" w:eastAsia="仿宋" w:hAnsi="仿宋" w:hint="eastAsia"/>
          <w:sz w:val="32"/>
          <w:szCs w:val="32"/>
        </w:rPr>
        <w:t>架项目</w:t>
      </w:r>
      <w:proofErr w:type="gramEnd"/>
      <w:r w:rsidR="00D216D6">
        <w:rPr>
          <w:rFonts w:ascii="仿宋" w:eastAsia="仿宋" w:hAnsi="仿宋" w:hint="eastAsia"/>
          <w:sz w:val="32"/>
          <w:szCs w:val="32"/>
        </w:rPr>
        <w:t>支出</w:t>
      </w:r>
      <w:r w:rsidR="00097FB5">
        <w:rPr>
          <w:rFonts w:ascii="仿宋" w:eastAsia="仿宋" w:hAnsi="仿宋" w:hint="eastAsia"/>
          <w:sz w:val="32"/>
          <w:szCs w:val="32"/>
        </w:rPr>
        <w:t>133.88万元</w:t>
      </w:r>
      <w:r>
        <w:rPr>
          <w:rFonts w:ascii="仿宋" w:eastAsia="仿宋" w:hAnsi="仿宋" w:hint="eastAsia"/>
          <w:sz w:val="32"/>
          <w:szCs w:val="32"/>
        </w:rPr>
        <w:t>。</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527EE9" w:rsidRPr="00F03D54" w:rsidRDefault="00527EE9" w:rsidP="00527EE9">
      <w:pPr>
        <w:pStyle w:val="a0"/>
        <w:spacing w:before="93"/>
      </w:pPr>
    </w:p>
    <w:p w:rsidR="00527EE9" w:rsidRDefault="00527EE9" w:rsidP="00527EE9">
      <w:pPr>
        <w:pStyle w:val="a0"/>
        <w:spacing w:before="93"/>
      </w:pPr>
      <w:r>
        <w:rPr>
          <w:rFonts w:hint="eastAsia"/>
          <w:noProof/>
        </w:rPr>
        <w:drawing>
          <wp:inline distT="0" distB="0" distL="0" distR="0" wp14:anchorId="2631CBCF" wp14:editId="5F647EA4">
            <wp:extent cx="3962400" cy="22860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7EE9" w:rsidRDefault="00527EE9" w:rsidP="00527EE9">
      <w:pPr>
        <w:pStyle w:val="a0"/>
        <w:spacing w:before="93"/>
      </w:pPr>
    </w:p>
    <w:p w:rsidR="009E4DB6" w:rsidRPr="00D479B5" w:rsidRDefault="00EF39C0">
      <w:pPr>
        <w:pStyle w:val="aa"/>
        <w:numPr>
          <w:ilvl w:val="0"/>
          <w:numId w:val="2"/>
        </w:numPr>
        <w:spacing w:line="600" w:lineRule="exact"/>
        <w:ind w:firstLineChars="0"/>
        <w:outlineLvl w:val="1"/>
        <w:rPr>
          <w:rStyle w:val="2Char"/>
          <w:rFonts w:ascii="黑体" w:eastAsia="黑体" w:hAnsi="黑体"/>
          <w:b w:val="0"/>
        </w:rPr>
      </w:pPr>
      <w:bookmarkStart w:id="31" w:name="_Toc15377206"/>
      <w:bookmarkStart w:id="32" w:name="_Toc15396604"/>
      <w:bookmarkStart w:id="33" w:name="_Toc143244498"/>
      <w:r w:rsidRPr="00D479B5">
        <w:rPr>
          <w:rFonts w:ascii="黑体" w:eastAsia="黑体" w:hAnsi="黑体" w:hint="eastAsia"/>
          <w:b/>
          <w:sz w:val="32"/>
          <w:szCs w:val="32"/>
        </w:rPr>
        <w:t>收</w:t>
      </w:r>
      <w:r w:rsidRPr="00D479B5">
        <w:rPr>
          <w:rStyle w:val="2Char"/>
          <w:rFonts w:ascii="黑体" w:eastAsia="黑体" w:hAnsi="黑体" w:hint="eastAsia"/>
          <w:b w:val="0"/>
        </w:rPr>
        <w:t>入决算情况说明</w:t>
      </w:r>
      <w:bookmarkEnd w:id="31"/>
      <w:bookmarkEnd w:id="32"/>
      <w:bookmarkEnd w:id="33"/>
    </w:p>
    <w:p w:rsidR="009E4DB6" w:rsidRDefault="00EF39C0">
      <w:pPr>
        <w:spacing w:line="600" w:lineRule="exact"/>
        <w:ind w:firstLineChars="200" w:firstLine="640"/>
        <w:outlineLvl w:val="1"/>
        <w:rPr>
          <w:rFonts w:ascii="仿宋" w:eastAsia="仿宋" w:hAnsi="仿宋"/>
          <w:sz w:val="32"/>
          <w:szCs w:val="32"/>
        </w:rPr>
      </w:pPr>
      <w:bookmarkStart w:id="34" w:name="_Toc143244408"/>
      <w:bookmarkStart w:id="35" w:name="_Toc143244499"/>
      <w:r>
        <w:rPr>
          <w:rFonts w:ascii="仿宋" w:eastAsia="仿宋" w:hAnsi="仿宋"/>
          <w:sz w:val="32"/>
          <w:szCs w:val="32"/>
        </w:rPr>
        <w:t>20</w:t>
      </w:r>
      <w:r>
        <w:rPr>
          <w:rFonts w:ascii="仿宋" w:eastAsia="仿宋" w:hAnsi="仿宋" w:hint="eastAsia"/>
          <w:sz w:val="32"/>
          <w:szCs w:val="32"/>
        </w:rPr>
        <w:t>22年本年收入合计</w:t>
      </w:r>
      <w:r w:rsidR="00AC03CD">
        <w:rPr>
          <w:rFonts w:ascii="仿宋" w:eastAsia="仿宋" w:hAnsi="仿宋"/>
          <w:sz w:val="32"/>
          <w:szCs w:val="32"/>
        </w:rPr>
        <w:t>1163.81</w:t>
      </w:r>
      <w:r>
        <w:rPr>
          <w:rFonts w:ascii="仿宋" w:eastAsia="仿宋" w:hAnsi="仿宋" w:hint="eastAsia"/>
          <w:sz w:val="32"/>
          <w:szCs w:val="32"/>
        </w:rPr>
        <w:t>万元，其中：一般公共预算财政拨款收入</w:t>
      </w:r>
      <w:r w:rsidR="00161444">
        <w:rPr>
          <w:rFonts w:ascii="仿宋" w:eastAsia="仿宋" w:hAnsi="仿宋"/>
          <w:sz w:val="32"/>
          <w:szCs w:val="32"/>
        </w:rPr>
        <w:t>1163.79</w:t>
      </w:r>
      <w:r>
        <w:rPr>
          <w:rFonts w:ascii="仿宋" w:eastAsia="仿宋" w:hAnsi="仿宋" w:hint="eastAsia"/>
          <w:sz w:val="32"/>
          <w:szCs w:val="32"/>
        </w:rPr>
        <w:t>万元，占</w:t>
      </w:r>
      <w:r w:rsidR="00AC03CD">
        <w:rPr>
          <w:rFonts w:ascii="仿宋" w:eastAsia="仿宋" w:hAnsi="仿宋"/>
          <w:sz w:val="32"/>
          <w:szCs w:val="32"/>
        </w:rPr>
        <w:t>99.998</w:t>
      </w:r>
      <w:r>
        <w:rPr>
          <w:rFonts w:ascii="仿宋" w:eastAsia="仿宋" w:hAnsi="仿宋"/>
          <w:sz w:val="32"/>
          <w:szCs w:val="32"/>
        </w:rPr>
        <w:t>%</w:t>
      </w:r>
      <w:r>
        <w:rPr>
          <w:rFonts w:ascii="仿宋" w:eastAsia="仿宋" w:hAnsi="仿宋" w:hint="eastAsia"/>
          <w:sz w:val="32"/>
          <w:szCs w:val="32"/>
        </w:rPr>
        <w:t>；政府性基金预算财政拨款收入</w:t>
      </w:r>
      <w:r w:rsidR="00161444">
        <w:rPr>
          <w:rFonts w:ascii="仿宋" w:eastAsia="仿宋" w:hAnsi="仿宋"/>
          <w:sz w:val="32"/>
          <w:szCs w:val="32"/>
        </w:rPr>
        <w:t>0</w:t>
      </w:r>
      <w:r>
        <w:rPr>
          <w:rFonts w:ascii="仿宋" w:eastAsia="仿宋" w:hAnsi="仿宋" w:hint="eastAsia"/>
          <w:sz w:val="32"/>
          <w:szCs w:val="32"/>
        </w:rPr>
        <w:t>万元，占</w:t>
      </w:r>
      <w:r w:rsidR="00161444">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；国有资本经营预算财政拨款收入</w:t>
      </w:r>
      <w:r w:rsidR="00161444">
        <w:rPr>
          <w:rFonts w:ascii="仿宋" w:eastAsia="仿宋" w:hAnsi="仿宋"/>
          <w:sz w:val="32"/>
          <w:szCs w:val="32"/>
        </w:rPr>
        <w:t>0</w:t>
      </w:r>
      <w:r>
        <w:rPr>
          <w:rFonts w:ascii="仿宋" w:eastAsia="仿宋" w:hAnsi="仿宋" w:hint="eastAsia"/>
          <w:sz w:val="32"/>
          <w:szCs w:val="32"/>
        </w:rPr>
        <w:t>万元，占</w:t>
      </w:r>
      <w:r w:rsidR="00161444">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；上级补助收入</w:t>
      </w:r>
      <w:r w:rsidR="00161444">
        <w:rPr>
          <w:rFonts w:ascii="仿宋" w:eastAsia="仿宋" w:hAnsi="仿宋"/>
          <w:sz w:val="32"/>
          <w:szCs w:val="32"/>
        </w:rPr>
        <w:t>0</w:t>
      </w:r>
      <w:r>
        <w:rPr>
          <w:rFonts w:ascii="仿宋" w:eastAsia="仿宋" w:hAnsi="仿宋" w:hint="eastAsia"/>
          <w:sz w:val="32"/>
          <w:szCs w:val="32"/>
        </w:rPr>
        <w:t>万元，占</w:t>
      </w:r>
      <w:r w:rsidR="00161444">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；事业收</w:t>
      </w:r>
      <w:r>
        <w:rPr>
          <w:rFonts w:ascii="仿宋" w:eastAsia="仿宋" w:hAnsi="仿宋" w:hint="eastAsia"/>
          <w:sz w:val="32"/>
          <w:szCs w:val="32"/>
        </w:rPr>
        <w:lastRenderedPageBreak/>
        <w:t>入</w:t>
      </w:r>
      <w:r w:rsidR="00161444">
        <w:rPr>
          <w:rFonts w:ascii="仿宋" w:eastAsia="仿宋" w:hAnsi="仿宋"/>
          <w:sz w:val="32"/>
          <w:szCs w:val="32"/>
        </w:rPr>
        <w:t>0</w:t>
      </w:r>
      <w:r>
        <w:rPr>
          <w:rFonts w:ascii="仿宋" w:eastAsia="仿宋" w:hAnsi="仿宋" w:hint="eastAsia"/>
          <w:sz w:val="32"/>
          <w:szCs w:val="32"/>
        </w:rPr>
        <w:t>万元，占</w:t>
      </w:r>
      <w:r w:rsidR="00161444">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；经营收入</w:t>
      </w:r>
      <w:r w:rsidR="00161444">
        <w:rPr>
          <w:rFonts w:ascii="仿宋" w:eastAsia="仿宋" w:hAnsi="仿宋"/>
          <w:sz w:val="32"/>
          <w:szCs w:val="32"/>
        </w:rPr>
        <w:t>0</w:t>
      </w:r>
      <w:r>
        <w:rPr>
          <w:rFonts w:ascii="仿宋" w:eastAsia="仿宋" w:hAnsi="仿宋" w:hint="eastAsia"/>
          <w:sz w:val="32"/>
          <w:szCs w:val="32"/>
        </w:rPr>
        <w:t>万元，占</w:t>
      </w:r>
      <w:r w:rsidR="00161444">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；附属单位上缴收入</w:t>
      </w:r>
      <w:r w:rsidR="00161444">
        <w:rPr>
          <w:rFonts w:ascii="仿宋" w:eastAsia="仿宋" w:hAnsi="仿宋"/>
          <w:sz w:val="32"/>
          <w:szCs w:val="32"/>
        </w:rPr>
        <w:t>0</w:t>
      </w:r>
      <w:r>
        <w:rPr>
          <w:rFonts w:ascii="仿宋" w:eastAsia="仿宋" w:hAnsi="仿宋" w:hint="eastAsia"/>
          <w:sz w:val="32"/>
          <w:szCs w:val="32"/>
        </w:rPr>
        <w:t>万元，占</w:t>
      </w:r>
      <w:r w:rsidR="00161444">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；其他收入</w:t>
      </w:r>
      <w:r w:rsidR="00161444">
        <w:rPr>
          <w:rFonts w:ascii="仿宋" w:eastAsia="仿宋" w:hAnsi="仿宋"/>
          <w:sz w:val="32"/>
          <w:szCs w:val="32"/>
        </w:rPr>
        <w:t>0.02</w:t>
      </w:r>
      <w:r>
        <w:rPr>
          <w:rFonts w:ascii="仿宋" w:eastAsia="仿宋" w:hAnsi="仿宋" w:hint="eastAsia"/>
          <w:sz w:val="32"/>
          <w:szCs w:val="32"/>
        </w:rPr>
        <w:t>万元，占</w:t>
      </w:r>
      <w:r w:rsidR="00161444">
        <w:rPr>
          <w:rFonts w:ascii="仿宋" w:eastAsia="仿宋" w:hAnsi="仿宋"/>
          <w:sz w:val="32"/>
          <w:szCs w:val="32"/>
        </w:rPr>
        <w:t>0.00</w:t>
      </w:r>
      <w:r w:rsidR="00AC03CD">
        <w:rPr>
          <w:rFonts w:ascii="仿宋" w:eastAsia="仿宋" w:hAnsi="仿宋"/>
          <w:sz w:val="32"/>
          <w:szCs w:val="32"/>
        </w:rPr>
        <w:t>2</w:t>
      </w:r>
      <w:r>
        <w:rPr>
          <w:rFonts w:ascii="仿宋" w:eastAsia="仿宋" w:hAnsi="仿宋"/>
          <w:sz w:val="32"/>
          <w:szCs w:val="32"/>
        </w:rPr>
        <w:t>%</w:t>
      </w:r>
      <w:r>
        <w:rPr>
          <w:rFonts w:ascii="仿宋" w:eastAsia="仿宋" w:hAnsi="仿宋" w:hint="eastAsia"/>
          <w:sz w:val="32"/>
          <w:szCs w:val="32"/>
        </w:rPr>
        <w:t>。</w:t>
      </w:r>
      <w:bookmarkEnd w:id="34"/>
      <w:bookmarkEnd w:id="35"/>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p>
    <w:p w:rsidR="003C3617" w:rsidRDefault="0001429D" w:rsidP="003C3617">
      <w:pPr>
        <w:pStyle w:val="a0"/>
        <w:spacing w:before="93"/>
      </w:pPr>
      <w:r>
        <w:rPr>
          <w:rFonts w:hint="eastAsia"/>
          <w:noProof/>
        </w:rPr>
        <w:drawing>
          <wp:anchor distT="0" distB="0" distL="114300" distR="114300" simplePos="0" relativeHeight="251658240" behindDoc="0" locked="0" layoutInCell="1" allowOverlap="1" wp14:anchorId="2D5B4D7E" wp14:editId="22B8B48A">
            <wp:simplePos x="0" y="0"/>
            <wp:positionH relativeFrom="column">
              <wp:posOffset>-104775</wp:posOffset>
            </wp:positionH>
            <wp:positionV relativeFrom="paragraph">
              <wp:posOffset>333375</wp:posOffset>
            </wp:positionV>
            <wp:extent cx="4029075" cy="1971675"/>
            <wp:effectExtent l="0" t="0" r="9525" b="952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C3617">
        <w:br w:type="textWrapping" w:clear="all"/>
      </w:r>
    </w:p>
    <w:p w:rsidR="009E4DB6" w:rsidRPr="00D479B5" w:rsidRDefault="00EF39C0">
      <w:pPr>
        <w:pStyle w:val="aa"/>
        <w:numPr>
          <w:ilvl w:val="0"/>
          <w:numId w:val="2"/>
        </w:numPr>
        <w:spacing w:line="600" w:lineRule="exact"/>
        <w:ind w:firstLineChars="0"/>
        <w:outlineLvl w:val="1"/>
        <w:rPr>
          <w:rStyle w:val="2Char"/>
          <w:rFonts w:ascii="黑体" w:eastAsia="黑体" w:hAnsi="黑体"/>
          <w:b w:val="0"/>
        </w:rPr>
      </w:pPr>
      <w:bookmarkStart w:id="36" w:name="_Toc15396605"/>
      <w:bookmarkStart w:id="37" w:name="_Toc15377207"/>
      <w:bookmarkStart w:id="38" w:name="_Toc143244500"/>
      <w:r w:rsidRPr="00D479B5">
        <w:rPr>
          <w:rFonts w:ascii="黑体" w:eastAsia="黑体" w:hAnsi="黑体" w:hint="eastAsia"/>
          <w:b/>
          <w:sz w:val="32"/>
          <w:szCs w:val="32"/>
        </w:rPr>
        <w:t>支</w:t>
      </w:r>
      <w:r w:rsidRPr="00D479B5">
        <w:rPr>
          <w:rStyle w:val="2Char"/>
          <w:rFonts w:ascii="黑体" w:eastAsia="黑体" w:hAnsi="黑体" w:hint="eastAsia"/>
          <w:b w:val="0"/>
        </w:rPr>
        <w:t>出决算情况说明</w:t>
      </w:r>
      <w:bookmarkEnd w:id="36"/>
      <w:bookmarkEnd w:id="37"/>
      <w:bookmarkEnd w:id="38"/>
    </w:p>
    <w:p w:rsidR="009E4DB6" w:rsidRDefault="00EF39C0">
      <w:pPr>
        <w:spacing w:line="600" w:lineRule="exact"/>
        <w:ind w:firstLineChars="200" w:firstLine="640"/>
        <w:outlineLvl w:val="1"/>
        <w:rPr>
          <w:rFonts w:ascii="仿宋" w:eastAsia="仿宋" w:hAnsi="仿宋"/>
          <w:sz w:val="32"/>
          <w:szCs w:val="32"/>
        </w:rPr>
      </w:pPr>
      <w:bookmarkStart w:id="39" w:name="_Toc143244410"/>
      <w:bookmarkStart w:id="40" w:name="_Toc143244501"/>
      <w:r>
        <w:rPr>
          <w:rFonts w:ascii="仿宋" w:eastAsia="仿宋" w:hAnsi="仿宋"/>
          <w:sz w:val="32"/>
          <w:szCs w:val="32"/>
        </w:rPr>
        <w:t>20</w:t>
      </w:r>
      <w:r>
        <w:rPr>
          <w:rFonts w:ascii="仿宋" w:eastAsia="仿宋" w:hAnsi="仿宋" w:hint="eastAsia"/>
          <w:sz w:val="32"/>
          <w:szCs w:val="32"/>
        </w:rPr>
        <w:t>22年本年支出合计</w:t>
      </w:r>
      <w:r w:rsidR="004F6BEA">
        <w:rPr>
          <w:rFonts w:ascii="仿宋" w:eastAsia="仿宋" w:hAnsi="仿宋"/>
          <w:sz w:val="32"/>
          <w:szCs w:val="32"/>
        </w:rPr>
        <w:t>1240.38</w:t>
      </w:r>
      <w:r>
        <w:rPr>
          <w:rFonts w:ascii="仿宋" w:eastAsia="仿宋" w:hAnsi="仿宋" w:hint="eastAsia"/>
          <w:sz w:val="32"/>
          <w:szCs w:val="32"/>
        </w:rPr>
        <w:t>万元，其中：基本支出</w:t>
      </w:r>
      <w:r w:rsidR="004F6BEA">
        <w:rPr>
          <w:rFonts w:ascii="仿宋" w:eastAsia="仿宋" w:hAnsi="仿宋"/>
          <w:sz w:val="32"/>
          <w:szCs w:val="32"/>
        </w:rPr>
        <w:t>981.22</w:t>
      </w:r>
      <w:r>
        <w:rPr>
          <w:rFonts w:ascii="仿宋" w:eastAsia="仿宋" w:hAnsi="仿宋" w:hint="eastAsia"/>
          <w:sz w:val="32"/>
          <w:szCs w:val="32"/>
        </w:rPr>
        <w:t>万元，占</w:t>
      </w:r>
      <w:r w:rsidR="004F6BEA">
        <w:rPr>
          <w:rFonts w:ascii="仿宋" w:eastAsia="仿宋" w:hAnsi="仿宋"/>
          <w:sz w:val="32"/>
          <w:szCs w:val="32"/>
        </w:rPr>
        <w:t>79.11</w:t>
      </w:r>
      <w:r>
        <w:rPr>
          <w:rFonts w:ascii="仿宋" w:eastAsia="仿宋" w:hAnsi="仿宋"/>
          <w:sz w:val="32"/>
          <w:szCs w:val="32"/>
        </w:rPr>
        <w:t>%</w:t>
      </w:r>
      <w:r>
        <w:rPr>
          <w:rFonts w:ascii="仿宋" w:eastAsia="仿宋" w:hAnsi="仿宋" w:hint="eastAsia"/>
          <w:sz w:val="32"/>
          <w:szCs w:val="32"/>
        </w:rPr>
        <w:t>；项目支出</w:t>
      </w:r>
      <w:r w:rsidR="004F6BEA">
        <w:rPr>
          <w:rFonts w:ascii="仿宋" w:eastAsia="仿宋" w:hAnsi="仿宋"/>
          <w:sz w:val="32"/>
          <w:szCs w:val="32"/>
        </w:rPr>
        <w:t>259.16</w:t>
      </w:r>
      <w:r>
        <w:rPr>
          <w:rFonts w:ascii="仿宋" w:eastAsia="仿宋" w:hAnsi="仿宋" w:hint="eastAsia"/>
          <w:sz w:val="32"/>
          <w:szCs w:val="32"/>
        </w:rPr>
        <w:t>万元，占</w:t>
      </w:r>
      <w:r w:rsidR="004F6BEA">
        <w:rPr>
          <w:rFonts w:ascii="仿宋" w:eastAsia="仿宋" w:hAnsi="仿宋"/>
          <w:sz w:val="32"/>
          <w:szCs w:val="32"/>
        </w:rPr>
        <w:t>20.89</w:t>
      </w:r>
      <w:r>
        <w:rPr>
          <w:rFonts w:ascii="仿宋" w:eastAsia="仿宋" w:hAnsi="仿宋"/>
          <w:sz w:val="32"/>
          <w:szCs w:val="32"/>
        </w:rPr>
        <w:t>%</w:t>
      </w:r>
      <w:r>
        <w:rPr>
          <w:rFonts w:ascii="仿宋" w:eastAsia="仿宋" w:hAnsi="仿宋" w:hint="eastAsia"/>
          <w:sz w:val="32"/>
          <w:szCs w:val="32"/>
        </w:rPr>
        <w:t>；上缴上级支出</w:t>
      </w:r>
      <w:r w:rsidR="004F6BEA">
        <w:rPr>
          <w:rFonts w:ascii="仿宋" w:eastAsia="仿宋" w:hAnsi="仿宋"/>
          <w:sz w:val="32"/>
          <w:szCs w:val="32"/>
        </w:rPr>
        <w:t>0</w:t>
      </w:r>
      <w:r>
        <w:rPr>
          <w:rFonts w:ascii="仿宋" w:eastAsia="仿宋" w:hAnsi="仿宋" w:hint="eastAsia"/>
          <w:sz w:val="32"/>
          <w:szCs w:val="32"/>
        </w:rPr>
        <w:t>万元，占</w:t>
      </w:r>
      <w:r w:rsidR="004F6BE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；经营支出</w:t>
      </w:r>
      <w:r w:rsidR="004F6BEA">
        <w:rPr>
          <w:rFonts w:ascii="仿宋" w:eastAsia="仿宋" w:hAnsi="仿宋"/>
          <w:sz w:val="32"/>
          <w:szCs w:val="32"/>
        </w:rPr>
        <w:t>0</w:t>
      </w:r>
      <w:r>
        <w:rPr>
          <w:rFonts w:ascii="仿宋" w:eastAsia="仿宋" w:hAnsi="仿宋" w:hint="eastAsia"/>
          <w:sz w:val="32"/>
          <w:szCs w:val="32"/>
        </w:rPr>
        <w:t>万元，占</w:t>
      </w:r>
      <w:r w:rsidR="004F6BE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4F6BEA">
        <w:rPr>
          <w:rFonts w:ascii="仿宋" w:eastAsia="仿宋" w:hAnsi="仿宋"/>
          <w:sz w:val="32"/>
          <w:szCs w:val="32"/>
        </w:rPr>
        <w:t>0</w:t>
      </w:r>
      <w:r>
        <w:rPr>
          <w:rFonts w:ascii="仿宋" w:eastAsia="仿宋" w:hAnsi="仿宋" w:hint="eastAsia"/>
          <w:sz w:val="32"/>
          <w:szCs w:val="32"/>
        </w:rPr>
        <w:t>万元，占</w:t>
      </w:r>
      <w:r w:rsidR="004F6BEA">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w:t>
      </w:r>
      <w:bookmarkEnd w:id="39"/>
      <w:bookmarkEnd w:id="40"/>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p>
    <w:p w:rsidR="009E4DB6" w:rsidRDefault="009E4DB6">
      <w:pPr>
        <w:spacing w:line="600" w:lineRule="exact"/>
        <w:ind w:firstLineChars="200" w:firstLine="640"/>
        <w:rPr>
          <w:rFonts w:ascii="仿宋_GB2312" w:eastAsia="仿宋_GB2312"/>
          <w:sz w:val="32"/>
          <w:szCs w:val="32"/>
        </w:rPr>
      </w:pPr>
    </w:p>
    <w:p w:rsidR="004F6BEA" w:rsidRDefault="004F6BEA" w:rsidP="004F6BEA">
      <w:pPr>
        <w:pStyle w:val="a0"/>
        <w:spacing w:before="93"/>
      </w:pPr>
      <w:r>
        <w:rPr>
          <w:rFonts w:hint="eastAsia"/>
          <w:noProof/>
        </w:rPr>
        <w:drawing>
          <wp:inline distT="0" distB="0" distL="0" distR="0" wp14:anchorId="22F2DCD7" wp14:editId="5A0EDB40">
            <wp:extent cx="3838575" cy="1866900"/>
            <wp:effectExtent l="0" t="0" r="9525"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6BEA" w:rsidRPr="004F6BEA" w:rsidRDefault="004F6BEA" w:rsidP="004F6BEA">
      <w:pPr>
        <w:pStyle w:val="a0"/>
        <w:spacing w:before="93"/>
      </w:pPr>
    </w:p>
    <w:p w:rsidR="009E4DB6" w:rsidRPr="00D479B5" w:rsidRDefault="00EF39C0" w:rsidP="00D479B5">
      <w:pPr>
        <w:spacing w:line="600" w:lineRule="exact"/>
        <w:ind w:firstLineChars="200" w:firstLine="643"/>
        <w:outlineLvl w:val="1"/>
        <w:rPr>
          <w:rStyle w:val="2Char"/>
          <w:rFonts w:ascii="黑体" w:eastAsia="黑体" w:hAnsi="黑体"/>
          <w:b w:val="0"/>
        </w:rPr>
      </w:pPr>
      <w:bookmarkStart w:id="41" w:name="_Toc15377208"/>
      <w:bookmarkStart w:id="42" w:name="_Toc15396606"/>
      <w:bookmarkStart w:id="43" w:name="_Toc143244502"/>
      <w:r w:rsidRPr="00D479B5">
        <w:rPr>
          <w:rFonts w:ascii="黑体" w:eastAsia="黑体" w:hAnsi="黑体" w:hint="eastAsia"/>
          <w:b/>
          <w:sz w:val="32"/>
          <w:szCs w:val="32"/>
        </w:rPr>
        <w:t>四、财</w:t>
      </w:r>
      <w:r w:rsidRPr="00D479B5">
        <w:rPr>
          <w:rStyle w:val="2Char"/>
          <w:rFonts w:ascii="黑体" w:eastAsia="黑体" w:hAnsi="黑体" w:hint="eastAsia"/>
        </w:rPr>
        <w:t>政拨款收入支出决算总体情况说明</w:t>
      </w:r>
      <w:bookmarkEnd w:id="41"/>
      <w:bookmarkEnd w:id="42"/>
      <w:bookmarkEnd w:id="43"/>
    </w:p>
    <w:p w:rsidR="00D90321" w:rsidRDefault="00EF39C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sidR="009A534D">
        <w:rPr>
          <w:rFonts w:ascii="仿宋" w:eastAsia="仿宋" w:hAnsi="仿宋"/>
          <w:sz w:val="32"/>
          <w:szCs w:val="32"/>
        </w:rPr>
        <w:t>1240.36</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21年相比，财政拨款收、支总计各减少</w:t>
      </w:r>
      <w:r w:rsidR="009A534D">
        <w:rPr>
          <w:rFonts w:ascii="仿宋" w:eastAsia="仿宋" w:hAnsi="仿宋"/>
          <w:sz w:val="32"/>
          <w:szCs w:val="32"/>
        </w:rPr>
        <w:t>64.96</w:t>
      </w:r>
      <w:r>
        <w:rPr>
          <w:rFonts w:ascii="仿宋" w:eastAsia="仿宋" w:hAnsi="仿宋" w:hint="eastAsia"/>
          <w:sz w:val="32"/>
          <w:szCs w:val="32"/>
        </w:rPr>
        <w:t>万元，下降</w:t>
      </w:r>
      <w:r w:rsidR="009A534D">
        <w:rPr>
          <w:rFonts w:ascii="仿宋" w:eastAsia="仿宋" w:hAnsi="仿宋"/>
          <w:sz w:val="32"/>
          <w:szCs w:val="32"/>
        </w:rPr>
        <w:t>4.98</w:t>
      </w:r>
      <w:r>
        <w:rPr>
          <w:rFonts w:ascii="仿宋" w:eastAsia="仿宋" w:hAnsi="仿宋"/>
          <w:sz w:val="32"/>
          <w:szCs w:val="32"/>
        </w:rPr>
        <w:t>%</w:t>
      </w:r>
      <w:r>
        <w:rPr>
          <w:rFonts w:ascii="仿宋" w:eastAsia="仿宋" w:hAnsi="仿宋" w:hint="eastAsia"/>
          <w:sz w:val="32"/>
          <w:szCs w:val="32"/>
        </w:rPr>
        <w:t>。主要变动原因是</w:t>
      </w:r>
      <w:r w:rsidR="009A534D">
        <w:rPr>
          <w:rFonts w:ascii="仿宋" w:eastAsia="仿宋" w:hAnsi="仿宋" w:hint="eastAsia"/>
          <w:sz w:val="32"/>
          <w:szCs w:val="32"/>
        </w:rPr>
        <w:t>本年项目支出减少</w:t>
      </w:r>
      <w:r w:rsidR="00D90321">
        <w:rPr>
          <w:rFonts w:ascii="仿宋" w:eastAsia="仿宋" w:hAnsi="仿宋" w:hint="eastAsia"/>
          <w:sz w:val="32"/>
          <w:szCs w:val="32"/>
        </w:rPr>
        <w:t>。</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9E4DB6" w:rsidRDefault="009E4DB6">
      <w:pPr>
        <w:spacing w:line="600" w:lineRule="exact"/>
        <w:ind w:firstLine="640"/>
        <w:rPr>
          <w:rFonts w:ascii="仿宋" w:eastAsia="仿宋" w:hAnsi="仿宋"/>
          <w:b/>
          <w:noProof/>
          <w:sz w:val="32"/>
          <w:szCs w:val="32"/>
        </w:rPr>
      </w:pPr>
    </w:p>
    <w:p w:rsidR="00A323BA" w:rsidRPr="00A323BA" w:rsidRDefault="00A323BA" w:rsidP="00A323BA">
      <w:pPr>
        <w:pStyle w:val="a0"/>
        <w:spacing w:before="93"/>
      </w:pPr>
      <w:r>
        <w:rPr>
          <w:rFonts w:hint="eastAsia"/>
          <w:noProof/>
        </w:rPr>
        <w:drawing>
          <wp:inline distT="0" distB="0" distL="0" distR="0" wp14:anchorId="06FE1A78" wp14:editId="5D4A1681">
            <wp:extent cx="3705225" cy="2305050"/>
            <wp:effectExtent l="0" t="0" r="9525"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23BA" w:rsidRPr="00A323BA" w:rsidRDefault="00A323BA" w:rsidP="00A323BA">
      <w:pPr>
        <w:pStyle w:val="a0"/>
        <w:spacing w:before="93"/>
      </w:pPr>
    </w:p>
    <w:p w:rsidR="009E4DB6" w:rsidRPr="00D479B5" w:rsidRDefault="00EF39C0" w:rsidP="00D479B5">
      <w:pPr>
        <w:spacing w:line="600" w:lineRule="exact"/>
        <w:ind w:firstLineChars="200" w:firstLine="643"/>
        <w:outlineLvl w:val="1"/>
        <w:rPr>
          <w:rStyle w:val="2Char"/>
          <w:rFonts w:ascii="黑体" w:eastAsia="黑体" w:hAnsi="黑体"/>
          <w:b w:val="0"/>
        </w:rPr>
      </w:pPr>
      <w:bookmarkStart w:id="44" w:name="_Toc15377209"/>
      <w:bookmarkStart w:id="45" w:name="_Toc15396607"/>
      <w:bookmarkStart w:id="46" w:name="_Toc143244503"/>
      <w:r w:rsidRPr="00D479B5">
        <w:rPr>
          <w:rFonts w:ascii="黑体" w:eastAsia="黑体" w:hAnsi="黑体" w:hint="eastAsia"/>
          <w:b/>
          <w:sz w:val="32"/>
          <w:szCs w:val="32"/>
        </w:rPr>
        <w:t>五、一</w:t>
      </w:r>
      <w:r w:rsidRPr="00D479B5">
        <w:rPr>
          <w:rStyle w:val="2Char"/>
          <w:rFonts w:ascii="黑体" w:eastAsia="黑体" w:hAnsi="黑体" w:hint="eastAsia"/>
          <w:b w:val="0"/>
        </w:rPr>
        <w:t>般公共预算财政拨款支出决算情况说明</w:t>
      </w:r>
      <w:bookmarkEnd w:id="44"/>
      <w:bookmarkEnd w:id="45"/>
      <w:bookmarkEnd w:id="46"/>
    </w:p>
    <w:p w:rsidR="009E4DB6" w:rsidRDefault="00EF39C0">
      <w:pPr>
        <w:spacing w:line="600" w:lineRule="exact"/>
        <w:ind w:firstLineChars="200" w:firstLine="643"/>
        <w:outlineLvl w:val="2"/>
        <w:rPr>
          <w:rFonts w:ascii="仿宋" w:eastAsia="仿宋" w:hAnsi="仿宋"/>
          <w:b/>
          <w:sz w:val="32"/>
          <w:szCs w:val="32"/>
        </w:rPr>
      </w:pPr>
      <w:bookmarkStart w:id="47" w:name="_Toc15377210"/>
      <w:bookmarkStart w:id="48" w:name="_Toc143244504"/>
      <w:r>
        <w:rPr>
          <w:rFonts w:ascii="仿宋" w:eastAsia="仿宋" w:hAnsi="仿宋" w:hint="eastAsia"/>
          <w:b/>
          <w:sz w:val="32"/>
          <w:szCs w:val="32"/>
        </w:rPr>
        <w:t>（一）一般公共预算财政拨款支出决算总体情况</w:t>
      </w:r>
      <w:bookmarkEnd w:id="47"/>
      <w:bookmarkEnd w:id="48"/>
    </w:p>
    <w:p w:rsidR="00D90321" w:rsidRDefault="00EF39C0" w:rsidP="00D90321">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D00F3B">
        <w:rPr>
          <w:rFonts w:ascii="仿宋" w:eastAsia="仿宋" w:hAnsi="仿宋"/>
          <w:sz w:val="32"/>
          <w:szCs w:val="32"/>
        </w:rPr>
        <w:t>1240.3</w:t>
      </w:r>
      <w:r w:rsidR="00E0768D">
        <w:rPr>
          <w:rFonts w:ascii="仿宋" w:eastAsia="仿宋" w:hAnsi="仿宋"/>
          <w:sz w:val="32"/>
          <w:szCs w:val="32"/>
        </w:rPr>
        <w:t>6</w:t>
      </w:r>
      <w:r>
        <w:rPr>
          <w:rFonts w:ascii="仿宋" w:eastAsia="仿宋" w:hAnsi="仿宋" w:hint="eastAsia"/>
          <w:sz w:val="32"/>
          <w:szCs w:val="32"/>
        </w:rPr>
        <w:t>万元，占本年支出合计的</w:t>
      </w:r>
      <w:r w:rsidR="00D00F3B">
        <w:rPr>
          <w:rFonts w:ascii="仿宋" w:eastAsia="仿宋" w:hAnsi="仿宋" w:hint="eastAsia"/>
          <w:sz w:val="32"/>
          <w:szCs w:val="32"/>
        </w:rPr>
        <w:t>9</w:t>
      </w:r>
      <w:r w:rsidR="00D00F3B">
        <w:rPr>
          <w:rFonts w:ascii="仿宋" w:eastAsia="仿宋" w:hAnsi="仿宋"/>
          <w:sz w:val="32"/>
          <w:szCs w:val="32"/>
        </w:rPr>
        <w:t>9.99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w:t>
      </w:r>
      <w:r w:rsidR="00E0768D">
        <w:rPr>
          <w:rFonts w:ascii="仿宋" w:eastAsia="仿宋" w:hAnsi="仿宋"/>
          <w:sz w:val="32"/>
          <w:szCs w:val="32"/>
        </w:rPr>
        <w:t>64.49</w:t>
      </w:r>
      <w:r>
        <w:rPr>
          <w:rFonts w:ascii="仿宋" w:eastAsia="仿宋" w:hAnsi="仿宋" w:hint="eastAsia"/>
          <w:sz w:val="32"/>
          <w:szCs w:val="32"/>
        </w:rPr>
        <w:t>万元，下降</w:t>
      </w:r>
      <w:r w:rsidR="00E0768D">
        <w:rPr>
          <w:rFonts w:ascii="仿宋" w:eastAsia="仿宋" w:hAnsi="仿宋"/>
          <w:sz w:val="32"/>
          <w:szCs w:val="32"/>
        </w:rPr>
        <w:t>4.94</w:t>
      </w:r>
      <w:r>
        <w:rPr>
          <w:rFonts w:ascii="仿宋" w:eastAsia="仿宋" w:hAnsi="仿宋"/>
          <w:sz w:val="32"/>
          <w:szCs w:val="32"/>
        </w:rPr>
        <w:t>%</w:t>
      </w:r>
      <w:r>
        <w:rPr>
          <w:rFonts w:ascii="仿宋" w:eastAsia="仿宋" w:hAnsi="仿宋" w:hint="eastAsia"/>
          <w:sz w:val="32"/>
          <w:szCs w:val="32"/>
        </w:rPr>
        <w:t>。主要变动原因是</w:t>
      </w:r>
      <w:r w:rsidR="00E0768D">
        <w:rPr>
          <w:rFonts w:ascii="仿宋" w:eastAsia="仿宋" w:hAnsi="仿宋" w:hint="eastAsia"/>
          <w:sz w:val="32"/>
          <w:szCs w:val="32"/>
        </w:rPr>
        <w:t>本年项目支出减少</w:t>
      </w:r>
      <w:r w:rsidR="00D90321">
        <w:rPr>
          <w:rFonts w:ascii="仿宋" w:eastAsia="仿宋" w:hAnsi="仿宋" w:hint="eastAsia"/>
          <w:sz w:val="32"/>
          <w:szCs w:val="32"/>
        </w:rPr>
        <w:t>，2021年为规范档案管理，中心将业务档案统一归集到市政务中心</w:t>
      </w:r>
      <w:r w:rsidR="00A85DAE">
        <w:rPr>
          <w:rFonts w:ascii="仿宋" w:eastAsia="仿宋" w:hAnsi="仿宋" w:hint="eastAsia"/>
          <w:sz w:val="32"/>
          <w:szCs w:val="32"/>
        </w:rPr>
        <w:t>管理</w:t>
      </w:r>
      <w:bookmarkStart w:id="49" w:name="_GoBack"/>
      <w:bookmarkEnd w:id="49"/>
      <w:r w:rsidR="00D90321">
        <w:rPr>
          <w:rFonts w:ascii="仿宋" w:eastAsia="仿宋" w:hAnsi="仿宋" w:hint="eastAsia"/>
          <w:sz w:val="32"/>
          <w:szCs w:val="32"/>
        </w:rPr>
        <w:t>，由此产生密集</w:t>
      </w:r>
      <w:proofErr w:type="gramStart"/>
      <w:r w:rsidR="00D90321">
        <w:rPr>
          <w:rFonts w:ascii="仿宋" w:eastAsia="仿宋" w:hAnsi="仿宋" w:hint="eastAsia"/>
          <w:sz w:val="32"/>
          <w:szCs w:val="32"/>
        </w:rPr>
        <w:t>架政府</w:t>
      </w:r>
      <w:proofErr w:type="gramEnd"/>
      <w:r w:rsidR="00D90321">
        <w:rPr>
          <w:rFonts w:ascii="仿宋" w:eastAsia="仿宋" w:hAnsi="仿宋" w:hint="eastAsia"/>
          <w:sz w:val="32"/>
          <w:szCs w:val="32"/>
        </w:rPr>
        <w:t>采购项目支出133.88万元。</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（图5：一般公共预算财政拨款支出决算变动情况）</w:t>
      </w:r>
    </w:p>
    <w:p w:rsidR="009E4DB6" w:rsidRDefault="009E4DB6">
      <w:pPr>
        <w:spacing w:line="600" w:lineRule="exact"/>
        <w:ind w:firstLineChars="200" w:firstLine="640"/>
        <w:rPr>
          <w:rFonts w:ascii="仿宋" w:eastAsia="仿宋" w:hAnsi="仿宋"/>
          <w:sz w:val="32"/>
          <w:szCs w:val="32"/>
        </w:rPr>
      </w:pPr>
    </w:p>
    <w:p w:rsidR="000D2EBF" w:rsidRDefault="00D577A7" w:rsidP="000D2EBF">
      <w:pPr>
        <w:pStyle w:val="a0"/>
        <w:spacing w:before="93"/>
      </w:pPr>
      <w:r>
        <w:rPr>
          <w:rFonts w:hint="eastAsia"/>
          <w:noProof/>
        </w:rPr>
        <w:drawing>
          <wp:inline distT="0" distB="0" distL="0" distR="0" wp14:anchorId="7E4E3371" wp14:editId="19187B6D">
            <wp:extent cx="4000500" cy="2238375"/>
            <wp:effectExtent l="0" t="0" r="19050" b="952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D2EBF" w:rsidRDefault="000D2EBF" w:rsidP="000D2EBF">
      <w:pPr>
        <w:pStyle w:val="a0"/>
        <w:spacing w:before="93"/>
      </w:pPr>
    </w:p>
    <w:p w:rsidR="009E4DB6" w:rsidRDefault="00EF39C0">
      <w:pPr>
        <w:spacing w:line="600" w:lineRule="exact"/>
        <w:ind w:firstLineChars="200" w:firstLine="643"/>
        <w:outlineLvl w:val="2"/>
        <w:rPr>
          <w:rFonts w:ascii="仿宋" w:eastAsia="仿宋" w:hAnsi="仿宋"/>
          <w:b/>
          <w:sz w:val="32"/>
          <w:szCs w:val="32"/>
        </w:rPr>
      </w:pPr>
      <w:bookmarkStart w:id="50" w:name="_Toc15377211"/>
      <w:bookmarkStart w:id="51" w:name="_Toc143244505"/>
      <w:r>
        <w:rPr>
          <w:rFonts w:ascii="仿宋" w:eastAsia="仿宋" w:hAnsi="仿宋" w:hint="eastAsia"/>
          <w:b/>
          <w:sz w:val="32"/>
          <w:szCs w:val="32"/>
        </w:rPr>
        <w:t>（二）一般公共预算财政拨款支出决算结构情况</w:t>
      </w:r>
      <w:bookmarkEnd w:id="50"/>
      <w:bookmarkEnd w:id="51"/>
    </w:p>
    <w:p w:rsidR="009E4DB6" w:rsidRDefault="00EF39C0" w:rsidP="00C4229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A0173F">
        <w:rPr>
          <w:rFonts w:ascii="仿宋" w:eastAsia="仿宋" w:hAnsi="仿宋"/>
          <w:sz w:val="32"/>
          <w:szCs w:val="32"/>
        </w:rPr>
        <w:t>1240.36</w:t>
      </w:r>
      <w:r>
        <w:rPr>
          <w:rFonts w:ascii="仿宋" w:eastAsia="仿宋" w:hAnsi="仿宋" w:hint="eastAsia"/>
          <w:sz w:val="32"/>
          <w:szCs w:val="32"/>
        </w:rPr>
        <w:t>万元，主要用于以下方面</w:t>
      </w:r>
      <w:r>
        <w:rPr>
          <w:rFonts w:ascii="仿宋" w:eastAsia="仿宋" w:hAnsi="仿宋"/>
          <w:sz w:val="32"/>
          <w:szCs w:val="32"/>
        </w:rPr>
        <w:t>:</w:t>
      </w:r>
      <w:r w:rsidR="00C42290" w:rsidRPr="00C42290">
        <w:rPr>
          <w:rFonts w:ascii="仿宋" w:eastAsia="仿宋" w:hAnsi="仿宋" w:hint="eastAsia"/>
          <w:sz w:val="32"/>
          <w:szCs w:val="32"/>
        </w:rPr>
        <w:t xml:space="preserve"> </w:t>
      </w:r>
      <w:r w:rsidR="00C42290">
        <w:rPr>
          <w:rFonts w:ascii="仿宋" w:eastAsia="仿宋" w:hAnsi="仿宋" w:hint="eastAsia"/>
          <w:sz w:val="32"/>
          <w:szCs w:val="32"/>
        </w:rPr>
        <w:t>一般公共服务支出2.1万元</w:t>
      </w:r>
      <w:r w:rsidR="00C42290">
        <w:rPr>
          <w:rFonts w:ascii="仿宋" w:eastAsia="仿宋" w:hAnsi="仿宋"/>
          <w:sz w:val="32"/>
          <w:szCs w:val="32"/>
        </w:rPr>
        <w:t>，</w:t>
      </w:r>
      <w:r w:rsidR="00C42290">
        <w:rPr>
          <w:rFonts w:ascii="仿宋" w:eastAsia="仿宋" w:hAnsi="仿宋" w:hint="eastAsia"/>
          <w:sz w:val="32"/>
          <w:szCs w:val="32"/>
        </w:rPr>
        <w:t>占0.17%。</w:t>
      </w:r>
      <w:r w:rsidRPr="00947AFE">
        <w:rPr>
          <w:rFonts w:ascii="仿宋" w:eastAsia="仿宋" w:hAnsi="仿宋" w:hint="eastAsia"/>
          <w:sz w:val="32"/>
          <w:szCs w:val="32"/>
        </w:rPr>
        <w:t>社会保障和就业</w:t>
      </w:r>
      <w:r w:rsidRPr="00947AFE">
        <w:rPr>
          <w:rFonts w:ascii="仿宋" w:eastAsia="仿宋" w:hAnsi="仿宋" w:hint="eastAsia"/>
          <w:bCs/>
          <w:sz w:val="32"/>
          <w:szCs w:val="32"/>
        </w:rPr>
        <w:t>支出</w:t>
      </w:r>
      <w:r w:rsidR="00A0173F" w:rsidRPr="00947AFE">
        <w:rPr>
          <w:rFonts w:ascii="仿宋" w:eastAsia="仿宋" w:hAnsi="仿宋"/>
          <w:sz w:val="32"/>
          <w:szCs w:val="32"/>
        </w:rPr>
        <w:t>109.96</w:t>
      </w:r>
      <w:r w:rsidRPr="00947AFE">
        <w:rPr>
          <w:rFonts w:ascii="仿宋" w:eastAsia="仿宋" w:hAnsi="仿宋" w:hint="eastAsia"/>
          <w:sz w:val="32"/>
          <w:szCs w:val="32"/>
        </w:rPr>
        <w:t>万元，占</w:t>
      </w:r>
      <w:r w:rsidR="00A0173F" w:rsidRPr="00947AFE">
        <w:rPr>
          <w:rFonts w:ascii="仿宋" w:eastAsia="仿宋" w:hAnsi="仿宋"/>
          <w:sz w:val="32"/>
          <w:szCs w:val="32"/>
        </w:rPr>
        <w:t>8.86</w:t>
      </w:r>
      <w:r w:rsidRPr="00947AFE">
        <w:rPr>
          <w:rFonts w:ascii="仿宋" w:eastAsia="仿宋" w:hAnsi="仿宋"/>
          <w:sz w:val="32"/>
          <w:szCs w:val="32"/>
        </w:rPr>
        <w:t>%</w:t>
      </w:r>
      <w:r w:rsidRPr="00947AFE">
        <w:rPr>
          <w:rFonts w:ascii="仿宋" w:eastAsia="仿宋" w:hAnsi="仿宋" w:hint="eastAsia"/>
          <w:sz w:val="32"/>
          <w:szCs w:val="32"/>
        </w:rPr>
        <w:t>；</w:t>
      </w:r>
      <w:r w:rsidRPr="00947AFE">
        <w:rPr>
          <w:rFonts w:ascii="仿宋" w:eastAsia="仿宋" w:hAnsi="仿宋" w:hint="eastAsia"/>
          <w:bCs/>
          <w:sz w:val="32"/>
          <w:szCs w:val="32"/>
        </w:rPr>
        <w:t>住房保障支出</w:t>
      </w:r>
      <w:r w:rsidR="00A0173F" w:rsidRPr="00947AFE">
        <w:rPr>
          <w:rFonts w:ascii="仿宋" w:eastAsia="仿宋" w:hAnsi="仿宋"/>
          <w:sz w:val="32"/>
          <w:szCs w:val="32"/>
        </w:rPr>
        <w:t>1128.3</w:t>
      </w:r>
      <w:r w:rsidRPr="00947AFE">
        <w:rPr>
          <w:rFonts w:ascii="仿宋" w:eastAsia="仿宋" w:hAnsi="仿宋" w:hint="eastAsia"/>
          <w:sz w:val="32"/>
          <w:szCs w:val="32"/>
        </w:rPr>
        <w:t>万元，占</w:t>
      </w:r>
      <w:r w:rsidR="00A0173F" w:rsidRPr="00947AFE">
        <w:rPr>
          <w:rFonts w:ascii="仿宋" w:eastAsia="仿宋" w:hAnsi="仿宋"/>
          <w:sz w:val="32"/>
          <w:szCs w:val="32"/>
        </w:rPr>
        <w:t>9</w:t>
      </w:r>
      <w:r w:rsidR="00A0173F">
        <w:rPr>
          <w:rFonts w:ascii="仿宋" w:eastAsia="仿宋" w:hAnsi="仿宋"/>
          <w:sz w:val="32"/>
          <w:szCs w:val="32"/>
        </w:rPr>
        <w:t>0.97</w:t>
      </w:r>
      <w:r>
        <w:rPr>
          <w:rFonts w:ascii="仿宋" w:eastAsia="仿宋" w:hAnsi="仿宋"/>
          <w:sz w:val="32"/>
          <w:szCs w:val="32"/>
        </w:rPr>
        <w:t>%</w:t>
      </w:r>
      <w:r>
        <w:rPr>
          <w:rFonts w:ascii="仿宋" w:eastAsia="仿宋" w:hAnsi="仿宋" w:hint="eastAsia"/>
          <w:sz w:val="32"/>
          <w:szCs w:val="32"/>
        </w:rPr>
        <w:t>；</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rsidR="00A0173F" w:rsidRDefault="00B01FAE" w:rsidP="00A0173F">
      <w:pPr>
        <w:pStyle w:val="a0"/>
        <w:spacing w:before="93"/>
      </w:pPr>
      <w:r>
        <w:rPr>
          <w:rFonts w:hint="eastAsia"/>
          <w:noProof/>
        </w:rPr>
        <w:drawing>
          <wp:inline distT="0" distB="0" distL="0" distR="0" wp14:anchorId="5B43C45C" wp14:editId="51D0ED5D">
            <wp:extent cx="4124325" cy="2276475"/>
            <wp:effectExtent l="0" t="0" r="9525"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FAE" w:rsidRDefault="00B01FAE" w:rsidP="00A0173F">
      <w:pPr>
        <w:pStyle w:val="a0"/>
        <w:spacing w:before="93"/>
      </w:pPr>
    </w:p>
    <w:p w:rsidR="009E4DB6" w:rsidRDefault="00EF39C0">
      <w:pPr>
        <w:spacing w:line="600" w:lineRule="exact"/>
        <w:ind w:firstLineChars="200" w:firstLine="643"/>
        <w:outlineLvl w:val="2"/>
        <w:rPr>
          <w:rFonts w:ascii="仿宋" w:eastAsia="仿宋" w:hAnsi="仿宋"/>
          <w:b/>
          <w:sz w:val="32"/>
          <w:szCs w:val="32"/>
        </w:rPr>
      </w:pPr>
      <w:bookmarkStart w:id="52" w:name="_Toc15377212"/>
      <w:bookmarkStart w:id="53" w:name="_Toc143244506"/>
      <w:r>
        <w:rPr>
          <w:rFonts w:ascii="仿宋" w:eastAsia="仿宋" w:hAnsi="仿宋" w:hint="eastAsia"/>
          <w:b/>
          <w:sz w:val="32"/>
          <w:szCs w:val="32"/>
        </w:rPr>
        <w:lastRenderedPageBreak/>
        <w:t>（三）一般公共预算财政拨款支出决算具体情况</w:t>
      </w:r>
      <w:bookmarkEnd w:id="52"/>
      <w:bookmarkEnd w:id="53"/>
    </w:p>
    <w:p w:rsidR="009E4DB6" w:rsidRPr="006F30EA" w:rsidRDefault="00EF39C0" w:rsidP="006F30EA">
      <w:pPr>
        <w:spacing w:line="600" w:lineRule="exact"/>
        <w:ind w:firstLineChars="200" w:firstLine="640"/>
        <w:outlineLvl w:val="2"/>
        <w:rPr>
          <w:rFonts w:ascii="仿宋" w:eastAsia="仿宋" w:hAnsi="仿宋"/>
          <w:sz w:val="32"/>
          <w:szCs w:val="32"/>
        </w:rPr>
      </w:pPr>
      <w:bookmarkStart w:id="54" w:name="_Toc15377213"/>
      <w:bookmarkStart w:id="55" w:name="_Toc15378460"/>
      <w:bookmarkStart w:id="56" w:name="_Toc15377444"/>
      <w:bookmarkStart w:id="57" w:name="_Toc143244507"/>
      <w:r w:rsidRPr="006F30EA">
        <w:rPr>
          <w:rFonts w:ascii="仿宋" w:eastAsia="仿宋" w:hAnsi="仿宋" w:hint="eastAsia"/>
          <w:sz w:val="32"/>
          <w:szCs w:val="32"/>
        </w:rPr>
        <w:t>2022年一般公共预算支出决算数为</w:t>
      </w:r>
      <w:r w:rsidR="008B1421" w:rsidRPr="006F30EA">
        <w:rPr>
          <w:rFonts w:ascii="仿宋" w:eastAsia="仿宋" w:hAnsi="仿宋"/>
          <w:sz w:val="32"/>
          <w:szCs w:val="32"/>
        </w:rPr>
        <w:t>1240.36</w:t>
      </w:r>
      <w:r w:rsidR="008B1421" w:rsidRPr="006F30EA">
        <w:rPr>
          <w:rFonts w:ascii="仿宋" w:eastAsia="仿宋" w:hAnsi="仿宋" w:hint="eastAsia"/>
          <w:sz w:val="32"/>
          <w:szCs w:val="32"/>
        </w:rPr>
        <w:t>万元</w:t>
      </w:r>
      <w:r w:rsidRPr="006F30EA">
        <w:rPr>
          <w:rFonts w:ascii="仿宋" w:eastAsia="仿宋" w:hAnsi="仿宋" w:hint="eastAsia"/>
          <w:sz w:val="32"/>
          <w:szCs w:val="32"/>
        </w:rPr>
        <w:t>，</w:t>
      </w:r>
      <w:r w:rsidRPr="006F30EA">
        <w:rPr>
          <w:rStyle w:val="a8"/>
          <w:rFonts w:ascii="仿宋" w:eastAsia="仿宋" w:hAnsi="仿宋" w:hint="eastAsia"/>
          <w:b w:val="0"/>
          <w:bCs/>
          <w:sz w:val="32"/>
          <w:szCs w:val="32"/>
        </w:rPr>
        <w:t>完成预算</w:t>
      </w:r>
      <w:r w:rsidR="008B1421" w:rsidRPr="006F30EA">
        <w:rPr>
          <w:rStyle w:val="a8"/>
          <w:rFonts w:ascii="仿宋" w:eastAsia="仿宋" w:hAnsi="仿宋"/>
          <w:b w:val="0"/>
          <w:bCs/>
          <w:sz w:val="32"/>
          <w:szCs w:val="32"/>
        </w:rPr>
        <w:t>100</w:t>
      </w:r>
      <w:r w:rsidRPr="006F30EA">
        <w:rPr>
          <w:rStyle w:val="a8"/>
          <w:rFonts w:ascii="仿宋" w:eastAsia="仿宋" w:hAnsi="仿宋"/>
          <w:b w:val="0"/>
          <w:bCs/>
          <w:sz w:val="32"/>
          <w:szCs w:val="32"/>
        </w:rPr>
        <w:t>%</w:t>
      </w:r>
      <w:r w:rsidRPr="006F30EA">
        <w:rPr>
          <w:rStyle w:val="a8"/>
          <w:rFonts w:ascii="仿宋" w:eastAsia="仿宋" w:hAnsi="仿宋" w:hint="eastAsia"/>
          <w:b w:val="0"/>
          <w:bCs/>
          <w:sz w:val="32"/>
          <w:szCs w:val="32"/>
        </w:rPr>
        <w:t>。其中：</w:t>
      </w:r>
      <w:bookmarkEnd w:id="54"/>
      <w:bookmarkEnd w:id="55"/>
      <w:bookmarkEnd w:id="56"/>
      <w:bookmarkEnd w:id="57"/>
    </w:p>
    <w:p w:rsidR="009E4DB6" w:rsidRPr="006F30EA" w:rsidRDefault="00EF39C0" w:rsidP="006F30EA">
      <w:pPr>
        <w:spacing w:line="600" w:lineRule="exact"/>
        <w:ind w:firstLineChars="200" w:firstLine="640"/>
        <w:rPr>
          <w:rFonts w:ascii="仿宋" w:eastAsia="仿宋" w:hAnsi="仿宋"/>
          <w:sz w:val="32"/>
          <w:szCs w:val="32"/>
        </w:rPr>
      </w:pPr>
      <w:r w:rsidRPr="006F30EA">
        <w:rPr>
          <w:rStyle w:val="a8"/>
          <w:rFonts w:ascii="仿宋" w:eastAsia="仿宋" w:hAnsi="仿宋"/>
          <w:b w:val="0"/>
          <w:bCs/>
          <w:sz w:val="32"/>
          <w:szCs w:val="32"/>
        </w:rPr>
        <w:t>1.</w:t>
      </w:r>
      <w:r w:rsidRPr="006F30EA">
        <w:rPr>
          <w:rStyle w:val="a8"/>
          <w:rFonts w:ascii="仿宋" w:eastAsia="仿宋" w:hAnsi="仿宋" w:hint="eastAsia"/>
          <w:b w:val="0"/>
          <w:bCs/>
          <w:sz w:val="32"/>
          <w:szCs w:val="32"/>
        </w:rPr>
        <w:t>一般公共服务（类）</w:t>
      </w:r>
      <w:r w:rsidR="006F30EA" w:rsidRPr="006F30EA">
        <w:rPr>
          <w:rStyle w:val="a8"/>
          <w:rFonts w:ascii="仿宋" w:eastAsia="仿宋" w:hAnsi="仿宋" w:hint="eastAsia"/>
          <w:b w:val="0"/>
          <w:bCs/>
          <w:sz w:val="32"/>
          <w:szCs w:val="32"/>
        </w:rPr>
        <w:t>组织事务</w:t>
      </w:r>
      <w:r w:rsidRPr="006F30EA">
        <w:rPr>
          <w:rStyle w:val="a8"/>
          <w:rFonts w:ascii="仿宋" w:eastAsia="仿宋" w:hAnsi="仿宋" w:hint="eastAsia"/>
          <w:b w:val="0"/>
          <w:bCs/>
          <w:sz w:val="32"/>
          <w:szCs w:val="32"/>
        </w:rPr>
        <w:t>（款）</w:t>
      </w:r>
      <w:r w:rsidR="006F30EA" w:rsidRPr="006F30EA">
        <w:rPr>
          <w:rStyle w:val="a8"/>
          <w:rFonts w:ascii="仿宋" w:eastAsia="仿宋" w:hAnsi="仿宋" w:hint="eastAsia"/>
          <w:b w:val="0"/>
          <w:bCs/>
          <w:sz w:val="32"/>
          <w:szCs w:val="32"/>
        </w:rPr>
        <w:t>其他组织事务支出</w:t>
      </w:r>
      <w:r w:rsidRPr="006F30EA">
        <w:rPr>
          <w:rStyle w:val="a8"/>
          <w:rFonts w:ascii="仿宋" w:eastAsia="仿宋" w:hAnsi="仿宋" w:hint="eastAsia"/>
          <w:b w:val="0"/>
          <w:bCs/>
          <w:sz w:val="32"/>
          <w:szCs w:val="32"/>
        </w:rPr>
        <w:t>（项）</w:t>
      </w:r>
      <w:r w:rsidRPr="006F30EA">
        <w:rPr>
          <w:rStyle w:val="a8"/>
          <w:rFonts w:ascii="仿宋" w:eastAsia="仿宋" w:hAnsi="仿宋"/>
          <w:b w:val="0"/>
          <w:bCs/>
          <w:sz w:val="32"/>
          <w:szCs w:val="32"/>
        </w:rPr>
        <w:t xml:space="preserve">: </w:t>
      </w:r>
      <w:r w:rsidRPr="006F30EA">
        <w:rPr>
          <w:rStyle w:val="a8"/>
          <w:rFonts w:ascii="仿宋" w:eastAsia="仿宋" w:hAnsi="仿宋" w:hint="eastAsia"/>
          <w:b w:val="0"/>
          <w:bCs/>
          <w:sz w:val="32"/>
          <w:szCs w:val="32"/>
        </w:rPr>
        <w:t>支出决算为</w:t>
      </w:r>
      <w:r w:rsidR="006F30EA" w:rsidRPr="006F30EA">
        <w:rPr>
          <w:rStyle w:val="a8"/>
          <w:rFonts w:ascii="仿宋" w:eastAsia="仿宋" w:hAnsi="仿宋"/>
          <w:b w:val="0"/>
          <w:bCs/>
          <w:sz w:val="32"/>
          <w:szCs w:val="32"/>
        </w:rPr>
        <w:t>2.1</w:t>
      </w:r>
      <w:r w:rsidRPr="006F30EA">
        <w:rPr>
          <w:rStyle w:val="a8"/>
          <w:rFonts w:ascii="仿宋" w:eastAsia="仿宋" w:hAnsi="仿宋" w:hint="eastAsia"/>
          <w:b w:val="0"/>
          <w:bCs/>
          <w:sz w:val="32"/>
          <w:szCs w:val="32"/>
        </w:rPr>
        <w:t>万元，完成预算</w:t>
      </w:r>
      <w:r w:rsidR="006F30EA" w:rsidRPr="006F30EA">
        <w:rPr>
          <w:rStyle w:val="a8"/>
          <w:rFonts w:ascii="仿宋" w:eastAsia="仿宋" w:hAnsi="仿宋"/>
          <w:b w:val="0"/>
          <w:bCs/>
          <w:sz w:val="32"/>
          <w:szCs w:val="32"/>
        </w:rPr>
        <w:t>100</w:t>
      </w:r>
      <w:r w:rsidRPr="006F30EA">
        <w:rPr>
          <w:rStyle w:val="a8"/>
          <w:rFonts w:ascii="仿宋" w:eastAsia="仿宋" w:hAnsi="仿宋"/>
          <w:b w:val="0"/>
          <w:bCs/>
          <w:sz w:val="32"/>
          <w:szCs w:val="32"/>
        </w:rPr>
        <w:t>%</w:t>
      </w:r>
      <w:r w:rsidRPr="006F30EA">
        <w:rPr>
          <w:rStyle w:val="a8"/>
          <w:rFonts w:ascii="仿宋" w:eastAsia="仿宋" w:hAnsi="仿宋" w:hint="eastAsia"/>
          <w:b w:val="0"/>
          <w:bCs/>
          <w:sz w:val="32"/>
          <w:szCs w:val="32"/>
        </w:rPr>
        <w:t>。</w:t>
      </w:r>
    </w:p>
    <w:p w:rsidR="009E4DB6" w:rsidRPr="006F30EA" w:rsidRDefault="006F30EA" w:rsidP="006F30EA">
      <w:pPr>
        <w:spacing w:line="600" w:lineRule="exact"/>
        <w:ind w:firstLineChars="200" w:firstLine="640"/>
        <w:rPr>
          <w:rFonts w:ascii="仿宋" w:eastAsia="仿宋" w:hAnsi="仿宋"/>
          <w:sz w:val="32"/>
          <w:szCs w:val="32"/>
        </w:rPr>
      </w:pPr>
      <w:r w:rsidRPr="006F30EA">
        <w:rPr>
          <w:rStyle w:val="a8"/>
          <w:rFonts w:ascii="仿宋" w:eastAsia="仿宋" w:hAnsi="仿宋"/>
          <w:b w:val="0"/>
          <w:bCs/>
          <w:sz w:val="32"/>
          <w:szCs w:val="32"/>
        </w:rPr>
        <w:t>2</w:t>
      </w:r>
      <w:r w:rsidR="00EF39C0" w:rsidRPr="006F30EA">
        <w:rPr>
          <w:rStyle w:val="a8"/>
          <w:rFonts w:ascii="仿宋" w:eastAsia="仿宋" w:hAnsi="仿宋"/>
          <w:b w:val="0"/>
          <w:bCs/>
          <w:sz w:val="32"/>
          <w:szCs w:val="32"/>
        </w:rPr>
        <w:t>.</w:t>
      </w:r>
      <w:r w:rsidR="00EF39C0" w:rsidRPr="006F30EA">
        <w:rPr>
          <w:rStyle w:val="a8"/>
          <w:rFonts w:ascii="仿宋" w:eastAsia="仿宋" w:hAnsi="仿宋" w:hint="eastAsia"/>
          <w:b w:val="0"/>
          <w:bCs/>
          <w:sz w:val="32"/>
          <w:szCs w:val="32"/>
        </w:rPr>
        <w:t>社会保障和就业（类）</w:t>
      </w:r>
      <w:r w:rsidRPr="006F30EA">
        <w:rPr>
          <w:rStyle w:val="a8"/>
          <w:rFonts w:ascii="仿宋" w:eastAsia="仿宋" w:hAnsi="仿宋" w:hint="eastAsia"/>
          <w:b w:val="0"/>
          <w:bCs/>
          <w:sz w:val="32"/>
          <w:szCs w:val="32"/>
        </w:rPr>
        <w:t>行政事业单位养老金支出</w:t>
      </w:r>
      <w:r w:rsidR="00EF39C0" w:rsidRPr="006F30EA">
        <w:rPr>
          <w:rStyle w:val="a8"/>
          <w:rFonts w:ascii="仿宋" w:eastAsia="仿宋" w:hAnsi="仿宋" w:hint="eastAsia"/>
          <w:b w:val="0"/>
          <w:bCs/>
          <w:sz w:val="32"/>
          <w:szCs w:val="32"/>
        </w:rPr>
        <w:t>（款）</w:t>
      </w:r>
      <w:r w:rsidRPr="006F30EA">
        <w:rPr>
          <w:rStyle w:val="a8"/>
          <w:rFonts w:ascii="仿宋" w:eastAsia="仿宋" w:hAnsi="仿宋" w:hint="eastAsia"/>
          <w:b w:val="0"/>
          <w:bCs/>
          <w:sz w:val="32"/>
          <w:szCs w:val="32"/>
        </w:rPr>
        <w:t>事业单位离退休</w:t>
      </w:r>
      <w:r w:rsidR="00EF39C0" w:rsidRPr="006F30EA">
        <w:rPr>
          <w:rStyle w:val="a8"/>
          <w:rFonts w:ascii="仿宋" w:eastAsia="仿宋" w:hAnsi="仿宋" w:hint="eastAsia"/>
          <w:b w:val="0"/>
          <w:bCs/>
          <w:sz w:val="32"/>
          <w:szCs w:val="32"/>
        </w:rPr>
        <w:t>（项）</w:t>
      </w:r>
      <w:r w:rsidR="00EF39C0" w:rsidRPr="006F30EA">
        <w:rPr>
          <w:rStyle w:val="a8"/>
          <w:rFonts w:ascii="仿宋" w:eastAsia="仿宋" w:hAnsi="仿宋"/>
          <w:b w:val="0"/>
          <w:bCs/>
          <w:sz w:val="32"/>
          <w:szCs w:val="32"/>
        </w:rPr>
        <w:t xml:space="preserve">: </w:t>
      </w:r>
      <w:r w:rsidR="00EF39C0" w:rsidRPr="006F30EA">
        <w:rPr>
          <w:rStyle w:val="a8"/>
          <w:rFonts w:ascii="仿宋" w:eastAsia="仿宋" w:hAnsi="仿宋" w:hint="eastAsia"/>
          <w:b w:val="0"/>
          <w:bCs/>
          <w:sz w:val="32"/>
          <w:szCs w:val="32"/>
        </w:rPr>
        <w:t>支出决算为</w:t>
      </w:r>
      <w:r w:rsidRPr="006F30EA">
        <w:rPr>
          <w:rStyle w:val="a8"/>
          <w:rFonts w:ascii="仿宋" w:eastAsia="仿宋" w:hAnsi="仿宋"/>
          <w:b w:val="0"/>
          <w:bCs/>
          <w:sz w:val="32"/>
          <w:szCs w:val="32"/>
        </w:rPr>
        <w:t>43.26</w:t>
      </w:r>
      <w:r w:rsidR="00EF39C0" w:rsidRPr="006F30EA">
        <w:rPr>
          <w:rStyle w:val="a8"/>
          <w:rFonts w:ascii="仿宋" w:eastAsia="仿宋" w:hAnsi="仿宋" w:hint="eastAsia"/>
          <w:b w:val="0"/>
          <w:bCs/>
          <w:sz w:val="32"/>
          <w:szCs w:val="32"/>
        </w:rPr>
        <w:t>万元，完成预算</w:t>
      </w:r>
      <w:r w:rsidRPr="006F30EA">
        <w:rPr>
          <w:rStyle w:val="a8"/>
          <w:rFonts w:ascii="仿宋" w:eastAsia="仿宋" w:hAnsi="仿宋"/>
          <w:b w:val="0"/>
          <w:bCs/>
          <w:sz w:val="32"/>
          <w:szCs w:val="32"/>
        </w:rPr>
        <w:t>100</w:t>
      </w:r>
      <w:r w:rsidR="00EF39C0" w:rsidRPr="006F30EA">
        <w:rPr>
          <w:rStyle w:val="a8"/>
          <w:rFonts w:ascii="仿宋" w:eastAsia="仿宋" w:hAnsi="仿宋"/>
          <w:b w:val="0"/>
          <w:bCs/>
          <w:sz w:val="32"/>
          <w:szCs w:val="32"/>
        </w:rPr>
        <w:t>%</w:t>
      </w:r>
      <w:r w:rsidR="00EF39C0" w:rsidRPr="006F30EA">
        <w:rPr>
          <w:rStyle w:val="a8"/>
          <w:rFonts w:ascii="仿宋" w:eastAsia="仿宋" w:hAnsi="仿宋" w:hint="eastAsia"/>
          <w:b w:val="0"/>
          <w:bCs/>
          <w:sz w:val="32"/>
          <w:szCs w:val="32"/>
        </w:rPr>
        <w:t>，</w:t>
      </w:r>
      <w:r w:rsidRPr="006F30EA">
        <w:rPr>
          <w:rStyle w:val="a8"/>
          <w:rFonts w:ascii="仿宋" w:eastAsia="仿宋" w:hAnsi="仿宋" w:hint="eastAsia"/>
          <w:b w:val="0"/>
          <w:bCs/>
          <w:sz w:val="32"/>
          <w:szCs w:val="32"/>
        </w:rPr>
        <w:t>社会保障和就业（类）行政事业单位养老金支出（款）机关事业单位基本养老保险缴费支出（项）：支出决算为66.66万元，完成预算100%</w:t>
      </w:r>
      <w:r>
        <w:rPr>
          <w:rStyle w:val="a8"/>
          <w:rFonts w:ascii="仿宋" w:eastAsia="仿宋" w:hAnsi="仿宋" w:hint="eastAsia"/>
          <w:b w:val="0"/>
          <w:bCs/>
          <w:sz w:val="32"/>
          <w:szCs w:val="32"/>
        </w:rPr>
        <w:t>。</w:t>
      </w:r>
      <w:r w:rsidRPr="006F30EA">
        <w:rPr>
          <w:rStyle w:val="a8"/>
          <w:rFonts w:ascii="仿宋" w:eastAsia="仿宋" w:hAnsi="仿宋" w:hint="eastAsia"/>
          <w:b w:val="0"/>
          <w:bCs/>
          <w:sz w:val="32"/>
          <w:szCs w:val="32"/>
        </w:rPr>
        <w:t>社会保障和就业（类）</w:t>
      </w:r>
      <w:r>
        <w:rPr>
          <w:rStyle w:val="a8"/>
          <w:rFonts w:ascii="仿宋" w:eastAsia="仿宋" w:hAnsi="仿宋" w:hint="eastAsia"/>
          <w:b w:val="0"/>
          <w:bCs/>
          <w:sz w:val="32"/>
          <w:szCs w:val="32"/>
        </w:rPr>
        <w:t>社会福利</w:t>
      </w:r>
      <w:r w:rsidRPr="006F30EA">
        <w:rPr>
          <w:rStyle w:val="a8"/>
          <w:rFonts w:ascii="仿宋" w:eastAsia="仿宋" w:hAnsi="仿宋" w:hint="eastAsia"/>
          <w:b w:val="0"/>
          <w:bCs/>
          <w:sz w:val="32"/>
          <w:szCs w:val="32"/>
        </w:rPr>
        <w:t>（款）</w:t>
      </w:r>
      <w:r>
        <w:rPr>
          <w:rStyle w:val="a8"/>
          <w:rFonts w:ascii="仿宋" w:eastAsia="仿宋" w:hAnsi="仿宋" w:hint="eastAsia"/>
          <w:b w:val="0"/>
          <w:bCs/>
          <w:sz w:val="32"/>
          <w:szCs w:val="32"/>
        </w:rPr>
        <w:t>儿童福利</w:t>
      </w:r>
      <w:r w:rsidRPr="006F30EA">
        <w:rPr>
          <w:rStyle w:val="a8"/>
          <w:rFonts w:ascii="仿宋" w:eastAsia="仿宋" w:hAnsi="仿宋" w:hint="eastAsia"/>
          <w:b w:val="0"/>
          <w:bCs/>
          <w:sz w:val="32"/>
          <w:szCs w:val="32"/>
        </w:rPr>
        <w:t>（项）</w:t>
      </w:r>
      <w:r w:rsidRPr="006F30EA">
        <w:rPr>
          <w:rStyle w:val="a8"/>
          <w:rFonts w:ascii="仿宋" w:eastAsia="仿宋" w:hAnsi="仿宋"/>
          <w:b w:val="0"/>
          <w:bCs/>
          <w:sz w:val="32"/>
          <w:szCs w:val="32"/>
        </w:rPr>
        <w:t xml:space="preserve">: </w:t>
      </w:r>
      <w:r w:rsidRPr="006F30EA">
        <w:rPr>
          <w:rStyle w:val="a8"/>
          <w:rFonts w:ascii="仿宋" w:eastAsia="仿宋" w:hAnsi="仿宋" w:hint="eastAsia"/>
          <w:b w:val="0"/>
          <w:bCs/>
          <w:sz w:val="32"/>
          <w:szCs w:val="32"/>
        </w:rPr>
        <w:t>支出决算为</w:t>
      </w:r>
      <w:r>
        <w:rPr>
          <w:rStyle w:val="a8"/>
          <w:rFonts w:ascii="仿宋" w:eastAsia="仿宋" w:hAnsi="仿宋"/>
          <w:b w:val="0"/>
          <w:bCs/>
          <w:sz w:val="32"/>
          <w:szCs w:val="32"/>
        </w:rPr>
        <w:t>0.04</w:t>
      </w:r>
      <w:r w:rsidRPr="006F30EA">
        <w:rPr>
          <w:rStyle w:val="a8"/>
          <w:rFonts w:ascii="仿宋" w:eastAsia="仿宋" w:hAnsi="仿宋" w:hint="eastAsia"/>
          <w:b w:val="0"/>
          <w:bCs/>
          <w:sz w:val="32"/>
          <w:szCs w:val="32"/>
        </w:rPr>
        <w:t>万元，完成预算</w:t>
      </w:r>
      <w:r>
        <w:rPr>
          <w:rStyle w:val="a8"/>
          <w:rFonts w:ascii="仿宋" w:eastAsia="仿宋" w:hAnsi="仿宋" w:hint="eastAsia"/>
          <w:b w:val="0"/>
          <w:bCs/>
          <w:sz w:val="32"/>
          <w:szCs w:val="32"/>
        </w:rPr>
        <w:t>100%。</w:t>
      </w:r>
    </w:p>
    <w:p w:rsidR="009E4DB6" w:rsidRDefault="006F30EA" w:rsidP="006F30EA">
      <w:pPr>
        <w:spacing w:line="600" w:lineRule="exact"/>
        <w:ind w:firstLineChars="200" w:firstLine="640"/>
        <w:rPr>
          <w:rFonts w:ascii="仿宋" w:eastAsia="仿宋" w:hAnsi="仿宋"/>
          <w:b/>
          <w:sz w:val="32"/>
          <w:szCs w:val="32"/>
        </w:rPr>
      </w:pPr>
      <w:r>
        <w:rPr>
          <w:rStyle w:val="a8"/>
          <w:rFonts w:ascii="仿宋" w:eastAsia="仿宋" w:hAnsi="仿宋"/>
          <w:b w:val="0"/>
          <w:bCs/>
          <w:sz w:val="32"/>
          <w:szCs w:val="32"/>
        </w:rPr>
        <w:t>3</w:t>
      </w:r>
      <w:r w:rsidR="00EF39C0" w:rsidRPr="006F30EA">
        <w:rPr>
          <w:rStyle w:val="a8"/>
          <w:rFonts w:ascii="仿宋" w:eastAsia="仿宋" w:hAnsi="仿宋"/>
          <w:b w:val="0"/>
          <w:bCs/>
          <w:sz w:val="32"/>
          <w:szCs w:val="32"/>
        </w:rPr>
        <w:t>.</w:t>
      </w:r>
      <w:r>
        <w:rPr>
          <w:rFonts w:ascii="仿宋" w:eastAsia="仿宋" w:hAnsi="仿宋" w:hint="eastAsia"/>
          <w:bCs/>
          <w:sz w:val="32"/>
          <w:szCs w:val="32"/>
        </w:rPr>
        <w:t>住房保障</w:t>
      </w:r>
      <w:r w:rsidR="00EF39C0" w:rsidRPr="006F30EA">
        <w:rPr>
          <w:rStyle w:val="a8"/>
          <w:rFonts w:ascii="仿宋" w:eastAsia="仿宋" w:hAnsi="仿宋" w:hint="eastAsia"/>
          <w:b w:val="0"/>
          <w:bCs/>
          <w:sz w:val="32"/>
          <w:szCs w:val="32"/>
        </w:rPr>
        <w:t>（类）</w:t>
      </w:r>
      <w:r>
        <w:rPr>
          <w:rStyle w:val="a8"/>
          <w:rFonts w:ascii="仿宋" w:eastAsia="仿宋" w:hAnsi="仿宋" w:hint="eastAsia"/>
          <w:b w:val="0"/>
          <w:bCs/>
          <w:sz w:val="32"/>
          <w:szCs w:val="32"/>
        </w:rPr>
        <w:t>住房改革支出（</w:t>
      </w:r>
      <w:r w:rsidR="00EF39C0" w:rsidRPr="006F30EA">
        <w:rPr>
          <w:rStyle w:val="a8"/>
          <w:rFonts w:ascii="仿宋" w:eastAsia="仿宋" w:hAnsi="仿宋" w:hint="eastAsia"/>
          <w:b w:val="0"/>
          <w:bCs/>
          <w:sz w:val="32"/>
          <w:szCs w:val="32"/>
        </w:rPr>
        <w:t>款）</w:t>
      </w:r>
      <w:r>
        <w:rPr>
          <w:rStyle w:val="a8"/>
          <w:rFonts w:ascii="仿宋" w:eastAsia="仿宋" w:hAnsi="仿宋" w:hint="eastAsia"/>
          <w:b w:val="0"/>
          <w:bCs/>
          <w:sz w:val="32"/>
          <w:szCs w:val="32"/>
        </w:rPr>
        <w:t>住房公积金</w:t>
      </w:r>
      <w:r w:rsidR="00EF39C0" w:rsidRPr="006F30EA">
        <w:rPr>
          <w:rStyle w:val="a8"/>
          <w:rFonts w:ascii="仿宋" w:eastAsia="仿宋" w:hAnsi="仿宋" w:hint="eastAsia"/>
          <w:b w:val="0"/>
          <w:bCs/>
          <w:sz w:val="32"/>
          <w:szCs w:val="32"/>
        </w:rPr>
        <w:t>（项）</w:t>
      </w:r>
      <w:r w:rsidR="00EF39C0" w:rsidRPr="006F30EA">
        <w:rPr>
          <w:rStyle w:val="a8"/>
          <w:rFonts w:ascii="仿宋" w:eastAsia="仿宋" w:hAnsi="仿宋"/>
          <w:b w:val="0"/>
          <w:bCs/>
          <w:sz w:val="32"/>
          <w:szCs w:val="32"/>
        </w:rPr>
        <w:t>:</w:t>
      </w:r>
      <w:r w:rsidR="00EF39C0" w:rsidRPr="006F30EA">
        <w:rPr>
          <w:rStyle w:val="a8"/>
          <w:rFonts w:ascii="仿宋" w:eastAsia="仿宋" w:hAnsi="仿宋" w:hint="eastAsia"/>
          <w:b w:val="0"/>
          <w:bCs/>
          <w:sz w:val="32"/>
          <w:szCs w:val="32"/>
        </w:rPr>
        <w:t>支出决算为</w:t>
      </w:r>
      <w:r>
        <w:rPr>
          <w:rStyle w:val="a8"/>
          <w:rFonts w:ascii="仿宋" w:eastAsia="仿宋" w:hAnsi="仿宋"/>
          <w:b w:val="0"/>
          <w:bCs/>
          <w:sz w:val="32"/>
          <w:szCs w:val="32"/>
        </w:rPr>
        <w:t>63.47</w:t>
      </w:r>
      <w:r w:rsidR="00EF39C0">
        <w:rPr>
          <w:rStyle w:val="a8"/>
          <w:rFonts w:ascii="仿宋" w:eastAsia="仿宋" w:hAnsi="仿宋" w:hint="eastAsia"/>
          <w:b w:val="0"/>
          <w:bCs/>
          <w:sz w:val="32"/>
          <w:szCs w:val="32"/>
        </w:rPr>
        <w:t>万元，完成预算</w:t>
      </w:r>
      <w:r>
        <w:rPr>
          <w:rStyle w:val="a8"/>
          <w:rFonts w:ascii="仿宋" w:eastAsia="仿宋" w:hAnsi="仿宋"/>
          <w:b w:val="0"/>
          <w:bCs/>
          <w:sz w:val="32"/>
          <w:szCs w:val="32"/>
        </w:rPr>
        <w:t>100</w:t>
      </w:r>
      <w:r w:rsidR="00EF39C0">
        <w:rPr>
          <w:rStyle w:val="a8"/>
          <w:rFonts w:ascii="仿宋" w:eastAsia="仿宋" w:hAnsi="仿宋"/>
          <w:b w:val="0"/>
          <w:bCs/>
          <w:sz w:val="32"/>
          <w:szCs w:val="32"/>
        </w:rPr>
        <w:t>%</w:t>
      </w:r>
      <w:r w:rsidR="00EF39C0">
        <w:rPr>
          <w:rStyle w:val="a8"/>
          <w:rFonts w:ascii="仿宋" w:eastAsia="仿宋" w:hAnsi="仿宋" w:hint="eastAsia"/>
          <w:b w:val="0"/>
          <w:bCs/>
          <w:sz w:val="32"/>
          <w:szCs w:val="32"/>
        </w:rPr>
        <w:t>，</w:t>
      </w:r>
      <w:r>
        <w:rPr>
          <w:rFonts w:ascii="仿宋" w:eastAsia="仿宋" w:hAnsi="仿宋" w:hint="eastAsia"/>
          <w:bCs/>
          <w:sz w:val="32"/>
          <w:szCs w:val="32"/>
        </w:rPr>
        <w:t>住房保障</w:t>
      </w:r>
      <w:r w:rsidRPr="006F30EA">
        <w:rPr>
          <w:rStyle w:val="a8"/>
          <w:rFonts w:ascii="仿宋" w:eastAsia="仿宋" w:hAnsi="仿宋" w:hint="eastAsia"/>
          <w:b w:val="0"/>
          <w:bCs/>
          <w:sz w:val="32"/>
          <w:szCs w:val="32"/>
        </w:rPr>
        <w:t>（类）</w:t>
      </w:r>
      <w:r>
        <w:rPr>
          <w:rStyle w:val="a8"/>
          <w:rFonts w:ascii="仿宋" w:eastAsia="仿宋" w:hAnsi="仿宋" w:hint="eastAsia"/>
          <w:b w:val="0"/>
          <w:bCs/>
          <w:sz w:val="32"/>
          <w:szCs w:val="32"/>
        </w:rPr>
        <w:t>城乡社区住宅（</w:t>
      </w:r>
      <w:r w:rsidRPr="006F30EA">
        <w:rPr>
          <w:rStyle w:val="a8"/>
          <w:rFonts w:ascii="仿宋" w:eastAsia="仿宋" w:hAnsi="仿宋" w:hint="eastAsia"/>
          <w:b w:val="0"/>
          <w:bCs/>
          <w:sz w:val="32"/>
          <w:szCs w:val="32"/>
        </w:rPr>
        <w:t>款）</w:t>
      </w:r>
      <w:r>
        <w:rPr>
          <w:rStyle w:val="a8"/>
          <w:rFonts w:ascii="仿宋" w:eastAsia="仿宋" w:hAnsi="仿宋" w:hint="eastAsia"/>
          <w:b w:val="0"/>
          <w:bCs/>
          <w:sz w:val="32"/>
          <w:szCs w:val="32"/>
        </w:rPr>
        <w:t>住房公积金管理</w:t>
      </w:r>
      <w:r w:rsidRPr="006F30EA">
        <w:rPr>
          <w:rStyle w:val="a8"/>
          <w:rFonts w:ascii="仿宋" w:eastAsia="仿宋" w:hAnsi="仿宋" w:hint="eastAsia"/>
          <w:b w:val="0"/>
          <w:bCs/>
          <w:sz w:val="32"/>
          <w:szCs w:val="32"/>
        </w:rPr>
        <w:t>（项）</w:t>
      </w:r>
      <w:r>
        <w:rPr>
          <w:rStyle w:val="a8"/>
          <w:rFonts w:ascii="仿宋" w:eastAsia="仿宋" w:hAnsi="仿宋" w:hint="eastAsia"/>
          <w:b w:val="0"/>
          <w:bCs/>
          <w:sz w:val="32"/>
          <w:szCs w:val="32"/>
        </w:rPr>
        <w:t>：支出决算1064.83万元，完成预算100%。</w:t>
      </w:r>
    </w:p>
    <w:p w:rsidR="009E4DB6" w:rsidRPr="00D479B5" w:rsidRDefault="00EF39C0">
      <w:pPr>
        <w:tabs>
          <w:tab w:val="right" w:pos="8306"/>
        </w:tabs>
        <w:spacing w:line="600" w:lineRule="exact"/>
        <w:ind w:firstLine="640"/>
        <w:outlineLvl w:val="1"/>
        <w:rPr>
          <w:rStyle w:val="2Char"/>
          <w:b w:val="0"/>
        </w:rPr>
      </w:pPr>
      <w:bookmarkStart w:id="58" w:name="_Toc15396608"/>
      <w:bookmarkStart w:id="59" w:name="_Toc15377214"/>
      <w:bookmarkStart w:id="60" w:name="_Toc143244508"/>
      <w:r w:rsidRPr="00D479B5">
        <w:rPr>
          <w:rFonts w:ascii="黑体" w:eastAsia="黑体" w:hint="eastAsia"/>
          <w:b/>
          <w:sz w:val="32"/>
          <w:szCs w:val="32"/>
        </w:rPr>
        <w:t>六、</w:t>
      </w:r>
      <w:r w:rsidRPr="00D479B5">
        <w:rPr>
          <w:rFonts w:ascii="黑体" w:eastAsia="黑体" w:hAnsi="黑体" w:hint="eastAsia"/>
          <w:b/>
          <w:sz w:val="32"/>
          <w:szCs w:val="32"/>
        </w:rPr>
        <w:t>一</w:t>
      </w:r>
      <w:r w:rsidRPr="00D479B5">
        <w:rPr>
          <w:rStyle w:val="2Char"/>
          <w:rFonts w:ascii="黑体" w:eastAsia="黑体" w:hAnsi="黑体" w:hint="eastAsia"/>
          <w:b w:val="0"/>
        </w:rPr>
        <w:t>般公共预算财政拨款基本支出决算情况说明</w:t>
      </w:r>
      <w:bookmarkEnd w:id="58"/>
      <w:bookmarkEnd w:id="59"/>
      <w:bookmarkEnd w:id="60"/>
      <w:r w:rsidRPr="00D479B5">
        <w:rPr>
          <w:rStyle w:val="2Char"/>
          <w:rFonts w:ascii="黑体" w:eastAsia="黑体" w:hAnsi="黑体"/>
          <w:b w:val="0"/>
        </w:rPr>
        <w:tab/>
      </w:r>
    </w:p>
    <w:p w:rsidR="009E4DB6" w:rsidRDefault="00EF39C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FE005F">
        <w:rPr>
          <w:rFonts w:ascii="仿宋" w:eastAsia="仿宋" w:hAnsi="仿宋"/>
          <w:sz w:val="32"/>
          <w:szCs w:val="32"/>
        </w:rPr>
        <w:t>981.</w:t>
      </w:r>
      <w:r w:rsidR="002722C8">
        <w:rPr>
          <w:rFonts w:ascii="仿宋" w:eastAsia="仿宋" w:hAnsi="仿宋"/>
          <w:sz w:val="32"/>
          <w:szCs w:val="32"/>
        </w:rPr>
        <w:t>2</w:t>
      </w:r>
      <w:r>
        <w:rPr>
          <w:rFonts w:ascii="仿宋" w:eastAsia="仿宋" w:hAnsi="仿宋" w:hint="eastAsia"/>
          <w:sz w:val="32"/>
          <w:szCs w:val="32"/>
        </w:rPr>
        <w:t>万元，其中：</w:t>
      </w:r>
    </w:p>
    <w:p w:rsidR="009E4DB6" w:rsidRDefault="00EF39C0">
      <w:pPr>
        <w:spacing w:line="600" w:lineRule="exact"/>
        <w:ind w:firstLine="645"/>
        <w:rPr>
          <w:rFonts w:ascii="仿宋" w:eastAsia="仿宋" w:hAnsi="仿宋"/>
          <w:sz w:val="32"/>
          <w:szCs w:val="32"/>
        </w:rPr>
      </w:pPr>
      <w:r>
        <w:rPr>
          <w:rFonts w:ascii="仿宋" w:eastAsia="仿宋" w:hAnsi="仿宋" w:hint="eastAsia"/>
          <w:sz w:val="32"/>
          <w:szCs w:val="32"/>
        </w:rPr>
        <w:t>人员经费</w:t>
      </w:r>
      <w:r w:rsidR="00FE005F">
        <w:rPr>
          <w:rFonts w:ascii="仿宋" w:eastAsia="仿宋" w:hAnsi="仿宋"/>
          <w:sz w:val="32"/>
          <w:szCs w:val="32"/>
        </w:rPr>
        <w:t>904</w:t>
      </w:r>
      <w:r w:rsidR="00BB2C1E">
        <w:rPr>
          <w:rFonts w:ascii="仿宋" w:eastAsia="仿宋" w:hAnsi="仿宋"/>
          <w:sz w:val="32"/>
          <w:szCs w:val="32"/>
        </w:rPr>
        <w:t>.01</w:t>
      </w:r>
      <w:r>
        <w:rPr>
          <w:rFonts w:ascii="仿宋" w:eastAsia="仿宋" w:hAnsi="仿宋" w:hint="eastAsia"/>
          <w:sz w:val="32"/>
          <w:szCs w:val="32"/>
        </w:rPr>
        <w:t>万元，主要包括：基本工资</w:t>
      </w:r>
      <w:r w:rsidR="00FE005F">
        <w:rPr>
          <w:rFonts w:ascii="仿宋" w:eastAsia="仿宋" w:hAnsi="仿宋" w:hint="eastAsia"/>
          <w:sz w:val="32"/>
          <w:szCs w:val="32"/>
        </w:rPr>
        <w:t>198.68万元</w:t>
      </w:r>
      <w:r>
        <w:rPr>
          <w:rFonts w:ascii="仿宋" w:eastAsia="仿宋" w:hAnsi="仿宋" w:hint="eastAsia"/>
          <w:sz w:val="32"/>
          <w:szCs w:val="32"/>
        </w:rPr>
        <w:t>、津贴补贴</w:t>
      </w:r>
      <w:r w:rsidR="00FE005F">
        <w:rPr>
          <w:rFonts w:ascii="仿宋" w:eastAsia="仿宋" w:hAnsi="仿宋" w:hint="eastAsia"/>
          <w:sz w:val="32"/>
          <w:szCs w:val="32"/>
        </w:rPr>
        <w:t>22.18万元</w:t>
      </w:r>
      <w:r>
        <w:rPr>
          <w:rFonts w:ascii="仿宋" w:eastAsia="仿宋" w:hAnsi="仿宋" w:hint="eastAsia"/>
          <w:sz w:val="32"/>
          <w:szCs w:val="32"/>
        </w:rPr>
        <w:t>、绩效工资</w:t>
      </w:r>
      <w:r w:rsidR="00FE005F">
        <w:rPr>
          <w:rFonts w:ascii="仿宋" w:eastAsia="仿宋" w:hAnsi="仿宋" w:hint="eastAsia"/>
          <w:sz w:val="32"/>
          <w:szCs w:val="32"/>
        </w:rPr>
        <w:t>418.07万元</w:t>
      </w:r>
      <w:r>
        <w:rPr>
          <w:rFonts w:ascii="仿宋" w:eastAsia="仿宋" w:hAnsi="仿宋" w:hint="eastAsia"/>
          <w:sz w:val="32"/>
          <w:szCs w:val="32"/>
        </w:rPr>
        <w:t>、机关事业单位基本养老保险缴费</w:t>
      </w:r>
      <w:r w:rsidR="00FE005F">
        <w:rPr>
          <w:rFonts w:ascii="仿宋" w:eastAsia="仿宋" w:hAnsi="仿宋" w:hint="eastAsia"/>
          <w:sz w:val="32"/>
          <w:szCs w:val="32"/>
        </w:rPr>
        <w:t>66.66万元</w:t>
      </w:r>
      <w:r>
        <w:rPr>
          <w:rFonts w:ascii="仿宋" w:eastAsia="仿宋" w:hAnsi="仿宋" w:hint="eastAsia"/>
          <w:sz w:val="32"/>
          <w:szCs w:val="32"/>
        </w:rPr>
        <w:t>、其他社会保障缴费</w:t>
      </w:r>
      <w:r w:rsidR="00FE005F">
        <w:rPr>
          <w:rFonts w:ascii="仿宋" w:eastAsia="仿宋" w:hAnsi="仿宋" w:hint="eastAsia"/>
          <w:sz w:val="32"/>
          <w:szCs w:val="32"/>
        </w:rPr>
        <w:t>6.5</w:t>
      </w:r>
      <w:r w:rsidR="002722C8">
        <w:rPr>
          <w:rFonts w:ascii="仿宋" w:eastAsia="仿宋" w:hAnsi="仿宋" w:hint="eastAsia"/>
          <w:sz w:val="32"/>
          <w:szCs w:val="32"/>
        </w:rPr>
        <w:t>3</w:t>
      </w:r>
      <w:r w:rsidR="00FE005F">
        <w:rPr>
          <w:rFonts w:ascii="仿宋" w:eastAsia="仿宋" w:hAnsi="仿宋" w:hint="eastAsia"/>
          <w:sz w:val="32"/>
          <w:szCs w:val="32"/>
        </w:rPr>
        <w:t>万元</w:t>
      </w:r>
      <w:r>
        <w:rPr>
          <w:rFonts w:ascii="仿宋" w:eastAsia="仿宋" w:hAnsi="仿宋" w:hint="eastAsia"/>
          <w:sz w:val="32"/>
          <w:szCs w:val="32"/>
        </w:rPr>
        <w:t>、</w:t>
      </w:r>
      <w:r w:rsidR="00FE005F">
        <w:rPr>
          <w:rFonts w:ascii="仿宋" w:eastAsia="仿宋" w:hAnsi="仿宋" w:hint="eastAsia"/>
          <w:sz w:val="32"/>
          <w:szCs w:val="32"/>
        </w:rPr>
        <w:t>基本医疗保险缴费38.2</w:t>
      </w:r>
      <w:r w:rsidR="00BB2C1E">
        <w:rPr>
          <w:rFonts w:ascii="仿宋" w:eastAsia="仿宋" w:hAnsi="仿宋" w:hint="eastAsia"/>
          <w:sz w:val="32"/>
          <w:szCs w:val="32"/>
        </w:rPr>
        <w:t>5</w:t>
      </w:r>
      <w:r w:rsidR="00FE005F">
        <w:rPr>
          <w:rFonts w:ascii="仿宋" w:eastAsia="仿宋" w:hAnsi="仿宋" w:hint="eastAsia"/>
          <w:sz w:val="32"/>
          <w:szCs w:val="32"/>
        </w:rPr>
        <w:t>万元、住房公积金63.47</w:t>
      </w:r>
      <w:r w:rsidR="00FE005F">
        <w:rPr>
          <w:rFonts w:ascii="仿宋" w:eastAsia="仿宋" w:hAnsi="仿宋" w:hint="eastAsia"/>
          <w:sz w:val="32"/>
          <w:szCs w:val="32"/>
        </w:rPr>
        <w:lastRenderedPageBreak/>
        <w:t>万元、</w:t>
      </w:r>
      <w:r>
        <w:rPr>
          <w:rFonts w:ascii="仿宋" w:eastAsia="仿宋" w:hAnsi="仿宋" w:hint="eastAsia"/>
          <w:sz w:val="32"/>
          <w:szCs w:val="32"/>
        </w:rPr>
        <w:t>其他工资福利支出</w:t>
      </w:r>
      <w:r w:rsidR="00FE005F">
        <w:rPr>
          <w:rFonts w:ascii="仿宋" w:eastAsia="仿宋" w:hAnsi="仿宋" w:hint="eastAsia"/>
          <w:sz w:val="32"/>
          <w:szCs w:val="32"/>
        </w:rPr>
        <w:t>19.7</w:t>
      </w:r>
      <w:r w:rsidR="009F47CE">
        <w:rPr>
          <w:rFonts w:ascii="仿宋" w:eastAsia="仿宋" w:hAnsi="仿宋" w:hint="eastAsia"/>
          <w:sz w:val="32"/>
          <w:szCs w:val="32"/>
        </w:rPr>
        <w:t>8</w:t>
      </w:r>
      <w:r w:rsidR="00FE005F">
        <w:rPr>
          <w:rFonts w:ascii="仿宋" w:eastAsia="仿宋" w:hAnsi="仿宋" w:hint="eastAsia"/>
          <w:sz w:val="32"/>
          <w:szCs w:val="32"/>
        </w:rPr>
        <w:t>万元</w:t>
      </w:r>
      <w:r>
        <w:rPr>
          <w:rFonts w:ascii="仿宋" w:eastAsia="仿宋" w:hAnsi="仿宋" w:hint="eastAsia"/>
          <w:sz w:val="32"/>
          <w:szCs w:val="32"/>
        </w:rPr>
        <w:t>、其他对个人和家庭的补助支出</w:t>
      </w:r>
      <w:r w:rsidR="00FE005F">
        <w:rPr>
          <w:rFonts w:ascii="仿宋" w:eastAsia="仿宋" w:hAnsi="仿宋" w:hint="eastAsia"/>
          <w:sz w:val="32"/>
          <w:szCs w:val="32"/>
        </w:rPr>
        <w:t>43.26万元</w:t>
      </w:r>
      <w:r>
        <w:rPr>
          <w:rFonts w:ascii="仿宋" w:eastAsia="仿宋" w:hAnsi="仿宋" w:hint="eastAsia"/>
          <w:sz w:val="32"/>
          <w:szCs w:val="32"/>
        </w:rPr>
        <w:t>等。</w:t>
      </w:r>
      <w:r>
        <w:rPr>
          <w:rFonts w:ascii="仿宋" w:eastAsia="仿宋" w:hAnsi="仿宋"/>
          <w:sz w:val="32"/>
          <w:szCs w:val="32"/>
        </w:rPr>
        <w:br/>
      </w:r>
      <w:r>
        <w:rPr>
          <w:rFonts w:ascii="仿宋" w:eastAsia="仿宋" w:hAnsi="仿宋" w:hint="eastAsia"/>
          <w:sz w:val="32"/>
          <w:szCs w:val="32"/>
        </w:rPr>
        <w:t xml:space="preserve">　　公用经费</w:t>
      </w:r>
      <w:r w:rsidR="00962C46">
        <w:rPr>
          <w:rFonts w:ascii="仿宋" w:eastAsia="仿宋" w:hAnsi="仿宋"/>
          <w:sz w:val="32"/>
          <w:szCs w:val="32"/>
        </w:rPr>
        <w:t>77.19</w:t>
      </w:r>
      <w:r>
        <w:rPr>
          <w:rFonts w:ascii="仿宋" w:eastAsia="仿宋" w:hAnsi="仿宋" w:hint="eastAsia"/>
          <w:sz w:val="32"/>
          <w:szCs w:val="32"/>
        </w:rPr>
        <w:t>万元，主要包括：办公费</w:t>
      </w:r>
      <w:r w:rsidR="00962C46">
        <w:rPr>
          <w:rFonts w:ascii="仿宋" w:eastAsia="仿宋" w:hAnsi="仿宋" w:hint="eastAsia"/>
          <w:sz w:val="32"/>
          <w:szCs w:val="32"/>
        </w:rPr>
        <w:t>16.7</w:t>
      </w:r>
      <w:r w:rsidR="0082079B">
        <w:rPr>
          <w:rFonts w:ascii="仿宋" w:eastAsia="仿宋" w:hAnsi="仿宋" w:hint="eastAsia"/>
          <w:sz w:val="32"/>
          <w:szCs w:val="32"/>
        </w:rPr>
        <w:t>1</w:t>
      </w:r>
      <w:r w:rsidR="00B43FC1">
        <w:rPr>
          <w:rFonts w:ascii="仿宋" w:eastAsia="仿宋" w:hAnsi="仿宋" w:hint="eastAsia"/>
          <w:sz w:val="32"/>
          <w:szCs w:val="32"/>
        </w:rPr>
        <w:t>万元</w:t>
      </w:r>
      <w:r>
        <w:rPr>
          <w:rFonts w:ascii="仿宋" w:eastAsia="仿宋" w:hAnsi="仿宋" w:hint="eastAsia"/>
          <w:sz w:val="32"/>
          <w:szCs w:val="32"/>
        </w:rPr>
        <w:t>、水费</w:t>
      </w:r>
      <w:r w:rsidR="00962C46">
        <w:rPr>
          <w:rFonts w:ascii="仿宋" w:eastAsia="仿宋" w:hAnsi="仿宋" w:hint="eastAsia"/>
          <w:sz w:val="32"/>
          <w:szCs w:val="32"/>
        </w:rPr>
        <w:t>0.55万元</w:t>
      </w:r>
      <w:r>
        <w:rPr>
          <w:rFonts w:ascii="仿宋" w:eastAsia="仿宋" w:hAnsi="仿宋" w:hint="eastAsia"/>
          <w:sz w:val="32"/>
          <w:szCs w:val="32"/>
        </w:rPr>
        <w:t>、电费</w:t>
      </w:r>
      <w:r w:rsidR="00962C46">
        <w:rPr>
          <w:rFonts w:ascii="仿宋" w:eastAsia="仿宋" w:hAnsi="仿宋" w:hint="eastAsia"/>
          <w:sz w:val="32"/>
          <w:szCs w:val="32"/>
        </w:rPr>
        <w:t>4万元</w:t>
      </w:r>
      <w:r>
        <w:rPr>
          <w:rFonts w:ascii="仿宋" w:eastAsia="仿宋" w:hAnsi="仿宋" w:hint="eastAsia"/>
          <w:sz w:val="32"/>
          <w:szCs w:val="32"/>
        </w:rPr>
        <w:t>、邮电费</w:t>
      </w:r>
      <w:r w:rsidR="00962C46">
        <w:rPr>
          <w:rFonts w:ascii="仿宋" w:eastAsia="仿宋" w:hAnsi="仿宋" w:hint="eastAsia"/>
          <w:sz w:val="32"/>
          <w:szCs w:val="32"/>
        </w:rPr>
        <w:t>0.31万元</w:t>
      </w:r>
      <w:r>
        <w:rPr>
          <w:rFonts w:ascii="仿宋" w:eastAsia="仿宋" w:hAnsi="仿宋" w:hint="eastAsia"/>
          <w:sz w:val="32"/>
          <w:szCs w:val="32"/>
        </w:rPr>
        <w:t>、物业管理费</w:t>
      </w:r>
      <w:r w:rsidR="00962C46">
        <w:rPr>
          <w:rFonts w:ascii="仿宋" w:eastAsia="仿宋" w:hAnsi="仿宋" w:hint="eastAsia"/>
          <w:sz w:val="32"/>
          <w:szCs w:val="32"/>
        </w:rPr>
        <w:t>1.99万元</w:t>
      </w:r>
      <w:r>
        <w:rPr>
          <w:rFonts w:ascii="仿宋" w:eastAsia="仿宋" w:hAnsi="仿宋" w:hint="eastAsia"/>
          <w:sz w:val="32"/>
          <w:szCs w:val="32"/>
        </w:rPr>
        <w:t>、差旅费</w:t>
      </w:r>
      <w:r w:rsidR="00962C46">
        <w:rPr>
          <w:rFonts w:ascii="仿宋" w:eastAsia="仿宋" w:hAnsi="仿宋" w:hint="eastAsia"/>
          <w:sz w:val="32"/>
          <w:szCs w:val="32"/>
        </w:rPr>
        <w:t>11.17万元</w:t>
      </w:r>
      <w:r>
        <w:rPr>
          <w:rFonts w:ascii="仿宋" w:eastAsia="仿宋" w:hAnsi="仿宋" w:hint="eastAsia"/>
          <w:sz w:val="32"/>
          <w:szCs w:val="32"/>
        </w:rPr>
        <w:t>、租赁费</w:t>
      </w:r>
      <w:r w:rsidR="00962C46">
        <w:rPr>
          <w:rFonts w:ascii="仿宋" w:eastAsia="仿宋" w:hAnsi="仿宋" w:hint="eastAsia"/>
          <w:sz w:val="32"/>
          <w:szCs w:val="32"/>
        </w:rPr>
        <w:t>0.24万元</w:t>
      </w:r>
      <w:r>
        <w:rPr>
          <w:rFonts w:ascii="仿宋" w:eastAsia="仿宋" w:hAnsi="仿宋" w:hint="eastAsia"/>
          <w:sz w:val="32"/>
          <w:szCs w:val="32"/>
        </w:rPr>
        <w:t>、公务接待费</w:t>
      </w:r>
      <w:r w:rsidR="006C4360">
        <w:rPr>
          <w:rFonts w:ascii="仿宋" w:eastAsia="仿宋" w:hAnsi="仿宋" w:hint="eastAsia"/>
          <w:sz w:val="32"/>
          <w:szCs w:val="32"/>
        </w:rPr>
        <w:t>用</w:t>
      </w:r>
      <w:r w:rsidR="00962C46">
        <w:rPr>
          <w:rFonts w:ascii="仿宋" w:eastAsia="仿宋" w:hAnsi="仿宋" w:hint="eastAsia"/>
          <w:sz w:val="32"/>
          <w:szCs w:val="32"/>
        </w:rPr>
        <w:t>0.90万元</w:t>
      </w:r>
      <w:r>
        <w:rPr>
          <w:rFonts w:ascii="仿宋" w:eastAsia="仿宋" w:hAnsi="仿宋" w:hint="eastAsia"/>
          <w:sz w:val="32"/>
          <w:szCs w:val="32"/>
        </w:rPr>
        <w:t>、工会经费</w:t>
      </w:r>
      <w:r w:rsidR="00962C46">
        <w:rPr>
          <w:rFonts w:ascii="仿宋" w:eastAsia="仿宋" w:hAnsi="仿宋" w:hint="eastAsia"/>
          <w:sz w:val="32"/>
          <w:szCs w:val="32"/>
        </w:rPr>
        <w:t>11.29万元</w:t>
      </w:r>
      <w:r>
        <w:rPr>
          <w:rFonts w:ascii="仿宋" w:eastAsia="仿宋" w:hAnsi="仿宋" w:hint="eastAsia"/>
          <w:sz w:val="32"/>
          <w:szCs w:val="32"/>
        </w:rPr>
        <w:t>、公务用车运行维护费</w:t>
      </w:r>
      <w:r w:rsidR="00962C46">
        <w:rPr>
          <w:rFonts w:ascii="仿宋" w:eastAsia="仿宋" w:hAnsi="仿宋" w:hint="eastAsia"/>
          <w:sz w:val="32"/>
          <w:szCs w:val="32"/>
        </w:rPr>
        <w:t>1.33万元</w:t>
      </w:r>
      <w:r>
        <w:rPr>
          <w:rFonts w:ascii="仿宋" w:eastAsia="仿宋" w:hAnsi="仿宋" w:hint="eastAsia"/>
          <w:sz w:val="32"/>
          <w:szCs w:val="32"/>
        </w:rPr>
        <w:t>、其他交通费</w:t>
      </w:r>
      <w:r w:rsidR="006C4360">
        <w:rPr>
          <w:rFonts w:ascii="仿宋" w:eastAsia="仿宋" w:hAnsi="仿宋" w:hint="eastAsia"/>
          <w:sz w:val="32"/>
          <w:szCs w:val="32"/>
        </w:rPr>
        <w:t>用</w:t>
      </w:r>
      <w:r w:rsidR="00962C46">
        <w:rPr>
          <w:rFonts w:ascii="仿宋" w:eastAsia="仿宋" w:hAnsi="仿宋" w:hint="eastAsia"/>
          <w:sz w:val="32"/>
          <w:szCs w:val="32"/>
        </w:rPr>
        <w:t>7.1万元</w:t>
      </w:r>
      <w:r>
        <w:rPr>
          <w:rFonts w:ascii="仿宋" w:eastAsia="仿宋" w:hAnsi="仿宋" w:hint="eastAsia"/>
          <w:sz w:val="32"/>
          <w:szCs w:val="32"/>
        </w:rPr>
        <w:t>、其他商品和服务支出</w:t>
      </w:r>
      <w:r w:rsidR="00962C46">
        <w:rPr>
          <w:rFonts w:ascii="仿宋" w:eastAsia="仿宋" w:hAnsi="仿宋" w:hint="eastAsia"/>
          <w:sz w:val="32"/>
          <w:szCs w:val="32"/>
        </w:rPr>
        <w:t>21.</w:t>
      </w:r>
      <w:r w:rsidR="0082079B">
        <w:rPr>
          <w:rFonts w:ascii="仿宋" w:eastAsia="仿宋" w:hAnsi="仿宋" w:hint="eastAsia"/>
          <w:sz w:val="32"/>
          <w:szCs w:val="32"/>
        </w:rPr>
        <w:t>6</w:t>
      </w:r>
      <w:r w:rsidR="00962C46">
        <w:rPr>
          <w:rFonts w:ascii="仿宋" w:eastAsia="仿宋" w:hAnsi="仿宋" w:hint="eastAsia"/>
          <w:sz w:val="32"/>
          <w:szCs w:val="32"/>
        </w:rPr>
        <w:t>万元</w:t>
      </w:r>
      <w:r>
        <w:rPr>
          <w:rFonts w:ascii="仿宋" w:eastAsia="仿宋" w:hAnsi="仿宋" w:hint="eastAsia"/>
          <w:sz w:val="32"/>
          <w:szCs w:val="32"/>
        </w:rPr>
        <w:t>等。</w:t>
      </w:r>
    </w:p>
    <w:p w:rsidR="009E4DB6" w:rsidRPr="005A61D0" w:rsidRDefault="00EF39C0">
      <w:pPr>
        <w:spacing w:line="600" w:lineRule="exact"/>
        <w:ind w:firstLine="640"/>
        <w:outlineLvl w:val="1"/>
        <w:rPr>
          <w:rStyle w:val="2Char"/>
          <w:rFonts w:ascii="黑体" w:eastAsia="黑体" w:hAnsi="黑体"/>
          <w:b w:val="0"/>
        </w:rPr>
      </w:pPr>
      <w:bookmarkStart w:id="61" w:name="_Toc15396609"/>
      <w:bookmarkStart w:id="62" w:name="_Toc15377215"/>
      <w:bookmarkStart w:id="63" w:name="_Toc143244509"/>
      <w:r w:rsidRPr="005A61D0">
        <w:rPr>
          <w:rFonts w:ascii="黑体" w:eastAsia="黑体" w:hint="eastAsia"/>
          <w:b/>
          <w:sz w:val="32"/>
          <w:szCs w:val="32"/>
        </w:rPr>
        <w:t>七、</w:t>
      </w:r>
      <w:r w:rsidRPr="005A61D0">
        <w:rPr>
          <w:rStyle w:val="2Char"/>
          <w:rFonts w:ascii="黑体" w:eastAsia="黑体" w:hAnsi="黑体" w:hint="eastAsia"/>
          <w:b w:val="0"/>
        </w:rPr>
        <w:t>财政拨款“三公”经费支出决算情况说明</w:t>
      </w:r>
      <w:bookmarkEnd w:id="61"/>
      <w:bookmarkEnd w:id="62"/>
      <w:bookmarkEnd w:id="63"/>
    </w:p>
    <w:p w:rsidR="009E4DB6" w:rsidRDefault="00EF39C0">
      <w:pPr>
        <w:spacing w:line="600" w:lineRule="exact"/>
        <w:ind w:firstLine="640"/>
        <w:outlineLvl w:val="2"/>
        <w:rPr>
          <w:rFonts w:ascii="仿宋" w:eastAsia="仿宋" w:hAnsi="仿宋"/>
          <w:b/>
          <w:sz w:val="32"/>
          <w:szCs w:val="32"/>
        </w:rPr>
      </w:pPr>
      <w:bookmarkStart w:id="64" w:name="_Toc15377216"/>
      <w:bookmarkStart w:id="65" w:name="_Toc143244510"/>
      <w:r>
        <w:rPr>
          <w:rFonts w:ascii="仿宋" w:eastAsia="仿宋" w:hAnsi="仿宋" w:hint="eastAsia"/>
          <w:b/>
          <w:sz w:val="32"/>
          <w:szCs w:val="32"/>
        </w:rPr>
        <w:t>（一）“三公”经费财政拨款支出决算总体情况说明</w:t>
      </w:r>
      <w:bookmarkEnd w:id="64"/>
      <w:bookmarkEnd w:id="65"/>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2A123F">
        <w:rPr>
          <w:rFonts w:ascii="仿宋" w:eastAsia="仿宋" w:hAnsi="仿宋"/>
          <w:sz w:val="32"/>
          <w:szCs w:val="32"/>
        </w:rPr>
        <w:t>2.23</w:t>
      </w:r>
      <w:r>
        <w:rPr>
          <w:rFonts w:ascii="仿宋" w:eastAsia="仿宋" w:hAnsi="仿宋" w:hint="eastAsia"/>
          <w:sz w:val="32"/>
          <w:szCs w:val="32"/>
        </w:rPr>
        <w:t>万元，完成预算</w:t>
      </w:r>
      <w:r w:rsidR="002A123F">
        <w:rPr>
          <w:rFonts w:ascii="仿宋" w:eastAsia="仿宋" w:hAnsi="仿宋"/>
          <w:sz w:val="32"/>
          <w:szCs w:val="32"/>
        </w:rPr>
        <w:t>100</w:t>
      </w:r>
      <w:r>
        <w:rPr>
          <w:rFonts w:ascii="仿宋" w:eastAsia="仿宋" w:hAnsi="仿宋"/>
          <w:sz w:val="32"/>
          <w:szCs w:val="32"/>
        </w:rPr>
        <w:t>%</w:t>
      </w:r>
      <w:r>
        <w:rPr>
          <w:rFonts w:ascii="仿宋" w:eastAsia="仿宋" w:hAnsi="仿宋" w:hint="eastAsia"/>
          <w:sz w:val="32"/>
          <w:szCs w:val="32"/>
        </w:rPr>
        <w:t>，较上年增加</w:t>
      </w:r>
      <w:r w:rsidR="002A123F">
        <w:rPr>
          <w:rFonts w:ascii="仿宋" w:eastAsia="仿宋" w:hAnsi="仿宋" w:hint="eastAsia"/>
          <w:sz w:val="32"/>
          <w:szCs w:val="32"/>
        </w:rPr>
        <w:t>2.07</w:t>
      </w:r>
      <w:r>
        <w:rPr>
          <w:rFonts w:ascii="仿宋" w:eastAsia="仿宋" w:hAnsi="仿宋" w:hint="eastAsia"/>
          <w:sz w:val="32"/>
          <w:szCs w:val="32"/>
        </w:rPr>
        <w:t>万元，增长</w:t>
      </w:r>
      <w:r w:rsidR="003A7C2B">
        <w:rPr>
          <w:rFonts w:ascii="仿宋" w:eastAsia="仿宋" w:hAnsi="仿宋" w:hint="eastAsia"/>
          <w:sz w:val="32"/>
          <w:szCs w:val="32"/>
        </w:rPr>
        <w:t>92</w:t>
      </w:r>
      <w:r>
        <w:rPr>
          <w:rFonts w:ascii="仿宋" w:eastAsia="仿宋" w:hAnsi="仿宋" w:hint="eastAsia"/>
          <w:sz w:val="32"/>
          <w:szCs w:val="32"/>
        </w:rPr>
        <w:t>%。</w:t>
      </w:r>
      <w:r w:rsidR="002A123F">
        <w:rPr>
          <w:rFonts w:ascii="仿宋" w:eastAsia="仿宋" w:hAnsi="仿宋" w:hint="eastAsia"/>
          <w:sz w:val="32"/>
          <w:szCs w:val="32"/>
        </w:rPr>
        <w:t>决算数</w:t>
      </w:r>
      <w:r>
        <w:rPr>
          <w:rFonts w:ascii="仿宋" w:eastAsia="仿宋" w:hAnsi="仿宋" w:hint="eastAsia"/>
          <w:sz w:val="32"/>
          <w:szCs w:val="32"/>
        </w:rPr>
        <w:t>与预算数持平。</w:t>
      </w:r>
    </w:p>
    <w:p w:rsidR="009E4DB6" w:rsidRDefault="00EF39C0">
      <w:pPr>
        <w:spacing w:line="600" w:lineRule="exact"/>
        <w:ind w:firstLine="640"/>
        <w:outlineLvl w:val="2"/>
        <w:rPr>
          <w:rFonts w:ascii="仿宋" w:eastAsia="仿宋" w:hAnsi="仿宋"/>
          <w:b/>
          <w:sz w:val="32"/>
          <w:szCs w:val="32"/>
        </w:rPr>
      </w:pPr>
      <w:bookmarkStart w:id="66" w:name="_Toc15377217"/>
      <w:bookmarkStart w:id="67" w:name="_Toc143244511"/>
      <w:r>
        <w:rPr>
          <w:rFonts w:ascii="仿宋" w:eastAsia="仿宋" w:hAnsi="仿宋" w:hint="eastAsia"/>
          <w:b/>
          <w:sz w:val="32"/>
          <w:szCs w:val="32"/>
        </w:rPr>
        <w:t>（二）“三公”经费财政拨款支出决算具体情况说明</w:t>
      </w:r>
      <w:bookmarkEnd w:id="66"/>
      <w:bookmarkEnd w:id="67"/>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C145DB">
        <w:rPr>
          <w:rFonts w:ascii="仿宋" w:eastAsia="仿宋" w:hAnsi="仿宋"/>
          <w:sz w:val="32"/>
          <w:szCs w:val="32"/>
        </w:rPr>
        <w:t>0</w:t>
      </w:r>
      <w:r>
        <w:rPr>
          <w:rFonts w:ascii="仿宋" w:eastAsia="仿宋" w:hAnsi="仿宋" w:hint="eastAsia"/>
          <w:sz w:val="32"/>
          <w:szCs w:val="32"/>
        </w:rPr>
        <w:t>万元，占</w:t>
      </w:r>
      <w:r w:rsidR="00C145DB">
        <w:rPr>
          <w:rFonts w:ascii="仿宋" w:eastAsia="仿宋" w:hAnsi="仿宋"/>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C145DB">
        <w:rPr>
          <w:rFonts w:ascii="仿宋" w:eastAsia="仿宋" w:hAnsi="仿宋"/>
          <w:sz w:val="32"/>
          <w:szCs w:val="32"/>
        </w:rPr>
        <w:t>1.33</w:t>
      </w:r>
      <w:r>
        <w:rPr>
          <w:rFonts w:ascii="仿宋" w:eastAsia="仿宋" w:hAnsi="仿宋" w:hint="eastAsia"/>
          <w:sz w:val="32"/>
          <w:szCs w:val="32"/>
        </w:rPr>
        <w:t>万元，占</w:t>
      </w:r>
      <w:r w:rsidR="00C145DB">
        <w:rPr>
          <w:rFonts w:ascii="仿宋" w:eastAsia="仿宋" w:hAnsi="仿宋"/>
          <w:sz w:val="32"/>
          <w:szCs w:val="32"/>
        </w:rPr>
        <w:t>60</w:t>
      </w:r>
      <w:r>
        <w:rPr>
          <w:rFonts w:ascii="仿宋" w:eastAsia="仿宋" w:hAnsi="仿宋"/>
          <w:sz w:val="32"/>
          <w:szCs w:val="32"/>
        </w:rPr>
        <w:t>%</w:t>
      </w:r>
      <w:r>
        <w:rPr>
          <w:rFonts w:ascii="仿宋" w:eastAsia="仿宋" w:hAnsi="仿宋" w:hint="eastAsia"/>
          <w:sz w:val="32"/>
          <w:szCs w:val="32"/>
        </w:rPr>
        <w:t>；公务接待费支出决算</w:t>
      </w:r>
      <w:r w:rsidR="00C145DB">
        <w:rPr>
          <w:rFonts w:ascii="仿宋" w:eastAsia="仿宋" w:hAnsi="仿宋"/>
          <w:sz w:val="32"/>
          <w:szCs w:val="32"/>
        </w:rPr>
        <w:t>0.9</w:t>
      </w:r>
      <w:r>
        <w:rPr>
          <w:rFonts w:ascii="仿宋" w:eastAsia="仿宋" w:hAnsi="仿宋" w:hint="eastAsia"/>
          <w:sz w:val="32"/>
          <w:szCs w:val="32"/>
        </w:rPr>
        <w:t>万元，占</w:t>
      </w:r>
      <w:r w:rsidR="00C145DB">
        <w:rPr>
          <w:rFonts w:ascii="仿宋" w:eastAsia="仿宋" w:hAnsi="仿宋"/>
          <w:sz w:val="32"/>
          <w:szCs w:val="32"/>
        </w:rPr>
        <w:t>40</w:t>
      </w:r>
      <w:r>
        <w:rPr>
          <w:rFonts w:ascii="仿宋" w:eastAsia="仿宋" w:hAnsi="仿宋"/>
          <w:sz w:val="32"/>
          <w:szCs w:val="32"/>
        </w:rPr>
        <w:t>%</w:t>
      </w:r>
      <w:r>
        <w:rPr>
          <w:rFonts w:ascii="仿宋" w:eastAsia="仿宋" w:hAnsi="仿宋" w:hint="eastAsia"/>
          <w:sz w:val="32"/>
          <w:szCs w:val="32"/>
        </w:rPr>
        <w:t>。具体情况如下：</w:t>
      </w:r>
    </w:p>
    <w:p w:rsidR="009E4DB6" w:rsidRDefault="00EF39C0">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C145DB" w:rsidRDefault="00C145DB" w:rsidP="00C145DB">
      <w:pPr>
        <w:pStyle w:val="a0"/>
        <w:spacing w:before="93"/>
      </w:pPr>
    </w:p>
    <w:p w:rsidR="00C145DB" w:rsidRDefault="003751AD" w:rsidP="00C145DB">
      <w:pPr>
        <w:pStyle w:val="a0"/>
        <w:spacing w:before="93"/>
      </w:pPr>
      <w:r>
        <w:rPr>
          <w:rFonts w:hint="eastAsia"/>
          <w:noProof/>
        </w:rPr>
        <w:lastRenderedPageBreak/>
        <w:drawing>
          <wp:inline distT="0" distB="0" distL="0" distR="0" wp14:anchorId="572EF0DC" wp14:editId="3EDB0D3A">
            <wp:extent cx="3848100" cy="1847850"/>
            <wp:effectExtent l="0" t="0" r="19050" b="190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145DB" w:rsidRDefault="00C145DB" w:rsidP="00C145DB">
      <w:pPr>
        <w:pStyle w:val="a0"/>
        <w:spacing w:before="93"/>
      </w:pPr>
    </w:p>
    <w:p w:rsidR="009E4DB6" w:rsidRDefault="00EF39C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B74C52">
        <w:rPr>
          <w:rFonts w:ascii="仿宋_GB2312" w:eastAsia="仿宋_GB2312"/>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B74C52">
        <w:rPr>
          <w:rStyle w:val="a8"/>
          <w:rFonts w:ascii="仿宋" w:eastAsia="仿宋" w:hAnsi="仿宋"/>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sidR="00B74C52">
        <w:rPr>
          <w:rFonts w:ascii="仿宋_GB2312" w:eastAsia="仿宋_GB2312"/>
          <w:sz w:val="32"/>
          <w:szCs w:val="32"/>
        </w:rPr>
        <w:t>0</w:t>
      </w:r>
      <w:r>
        <w:rPr>
          <w:rFonts w:ascii="仿宋_GB2312" w:eastAsia="仿宋_GB2312" w:hint="eastAsia"/>
          <w:sz w:val="32"/>
          <w:szCs w:val="32"/>
        </w:rPr>
        <w:t>次，出国（境）</w:t>
      </w:r>
      <w:r w:rsidR="00B74C52">
        <w:rPr>
          <w:rFonts w:ascii="仿宋_GB2312" w:eastAsia="仿宋_GB2312"/>
          <w:sz w:val="32"/>
          <w:szCs w:val="32"/>
        </w:rPr>
        <w:t>0</w:t>
      </w:r>
      <w:r>
        <w:rPr>
          <w:rFonts w:ascii="仿宋_GB2312" w:eastAsia="仿宋_GB2312" w:hint="eastAsia"/>
          <w:sz w:val="32"/>
          <w:szCs w:val="32"/>
        </w:rPr>
        <w:t>人。因公出国（境）支出决算比</w:t>
      </w:r>
      <w:r>
        <w:rPr>
          <w:rFonts w:ascii="仿宋_GB2312" w:eastAsia="仿宋_GB2312"/>
          <w:sz w:val="32"/>
          <w:szCs w:val="32"/>
        </w:rPr>
        <w:t>20</w:t>
      </w:r>
      <w:r>
        <w:rPr>
          <w:rFonts w:ascii="仿宋_GB2312" w:eastAsia="仿宋_GB2312" w:hint="eastAsia"/>
          <w:sz w:val="32"/>
          <w:szCs w:val="32"/>
        </w:rPr>
        <w:t>21年增加</w:t>
      </w:r>
      <w:r>
        <w:rPr>
          <w:rFonts w:ascii="仿宋_GB2312" w:eastAsia="仿宋_GB2312"/>
          <w:sz w:val="32"/>
          <w:szCs w:val="32"/>
        </w:rPr>
        <w:t>/</w:t>
      </w:r>
      <w:r>
        <w:rPr>
          <w:rFonts w:ascii="仿宋_GB2312" w:eastAsia="仿宋_GB2312" w:hint="eastAsia"/>
          <w:sz w:val="32"/>
          <w:szCs w:val="32"/>
        </w:rPr>
        <w:t>减少</w:t>
      </w:r>
      <w:r w:rsidR="00B74C52">
        <w:rPr>
          <w:rFonts w:ascii="仿宋_GB2312" w:eastAsia="仿宋_GB2312"/>
          <w:sz w:val="32"/>
          <w:szCs w:val="32"/>
        </w:rPr>
        <w:t>0</w:t>
      </w:r>
      <w:r>
        <w:rPr>
          <w:rFonts w:ascii="仿宋_GB2312" w:eastAsia="仿宋_GB2312" w:hint="eastAsia"/>
          <w:sz w:val="32"/>
          <w:szCs w:val="32"/>
        </w:rPr>
        <w:t>万元，增长</w:t>
      </w:r>
      <w:r>
        <w:rPr>
          <w:rFonts w:ascii="仿宋_GB2312" w:eastAsia="仿宋_GB2312"/>
          <w:sz w:val="32"/>
          <w:szCs w:val="32"/>
        </w:rPr>
        <w:t>/</w:t>
      </w:r>
      <w:r>
        <w:rPr>
          <w:rFonts w:ascii="仿宋_GB2312" w:eastAsia="仿宋_GB2312" w:hint="eastAsia"/>
          <w:sz w:val="32"/>
          <w:szCs w:val="32"/>
        </w:rPr>
        <w:t>下降</w:t>
      </w:r>
      <w:r w:rsidR="00B74C52">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。主要原因是</w:t>
      </w:r>
      <w:r w:rsidR="00B74C52">
        <w:rPr>
          <w:rFonts w:ascii="仿宋_GB2312" w:eastAsia="仿宋_GB2312" w:hint="eastAsia"/>
          <w:sz w:val="32"/>
          <w:szCs w:val="32"/>
        </w:rPr>
        <w:t>本年无因公出国（境）经费</w:t>
      </w:r>
      <w:r>
        <w:rPr>
          <w:rFonts w:ascii="仿宋_GB2312" w:eastAsia="仿宋_GB2312" w:hint="eastAsia"/>
          <w:sz w:val="32"/>
          <w:szCs w:val="32"/>
        </w:rPr>
        <w:t>。</w:t>
      </w:r>
    </w:p>
    <w:p w:rsidR="009E4DB6" w:rsidRDefault="00EF39C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B74C52">
        <w:rPr>
          <w:rFonts w:ascii="仿宋_GB2312" w:eastAsia="仿宋_GB2312"/>
          <w:sz w:val="32"/>
          <w:szCs w:val="32"/>
        </w:rPr>
        <w:t>1.33</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091CAB">
        <w:rPr>
          <w:rStyle w:val="a8"/>
          <w:rFonts w:ascii="仿宋" w:eastAsia="仿宋" w:hAnsi="仿宋"/>
          <w:b w:val="0"/>
          <w:bCs/>
          <w:sz w:val="32"/>
          <w:szCs w:val="32"/>
        </w:rPr>
        <w:t>82</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sidR="00D33B90">
        <w:rPr>
          <w:rFonts w:ascii="仿宋_GB2312" w:eastAsia="仿宋_GB2312" w:hint="eastAsia"/>
          <w:sz w:val="32"/>
          <w:szCs w:val="32"/>
        </w:rPr>
        <w:t>1.33</w:t>
      </w:r>
      <w:r>
        <w:rPr>
          <w:rFonts w:ascii="仿宋_GB2312" w:eastAsia="仿宋_GB2312" w:hint="eastAsia"/>
          <w:sz w:val="32"/>
          <w:szCs w:val="32"/>
        </w:rPr>
        <w:t>万元，增长</w:t>
      </w:r>
      <w:r w:rsidR="00D33B90">
        <w:rPr>
          <w:rFonts w:ascii="仿宋_GB2312" w:eastAsia="仿宋_GB2312" w:hint="eastAsia"/>
          <w:sz w:val="32"/>
          <w:szCs w:val="32"/>
        </w:rPr>
        <w:t>100</w:t>
      </w:r>
      <w:r>
        <w:rPr>
          <w:rFonts w:ascii="仿宋_GB2312" w:eastAsia="仿宋_GB2312"/>
          <w:sz w:val="32"/>
          <w:szCs w:val="32"/>
        </w:rPr>
        <w:t>%</w:t>
      </w:r>
      <w:r>
        <w:rPr>
          <w:rFonts w:ascii="仿宋_GB2312" w:eastAsia="仿宋_GB2312" w:hint="eastAsia"/>
          <w:sz w:val="32"/>
          <w:szCs w:val="32"/>
        </w:rPr>
        <w:t>。主要原因是</w:t>
      </w:r>
      <w:r w:rsidR="00EF0BAD">
        <w:rPr>
          <w:rFonts w:ascii="仿宋_GB2312" w:eastAsia="仿宋_GB2312" w:hint="eastAsia"/>
          <w:sz w:val="32"/>
          <w:szCs w:val="32"/>
        </w:rPr>
        <w:t>2021年</w:t>
      </w:r>
      <w:r w:rsidR="00EA06FB">
        <w:rPr>
          <w:rFonts w:ascii="仿宋_GB2312" w:eastAsia="仿宋_GB2312" w:hint="eastAsia"/>
          <w:sz w:val="32"/>
          <w:szCs w:val="32"/>
        </w:rPr>
        <w:t>发生的部分</w:t>
      </w:r>
      <w:r w:rsidR="00EF0BAD">
        <w:rPr>
          <w:rFonts w:ascii="仿宋_GB2312" w:eastAsia="仿宋_GB2312" w:hint="eastAsia"/>
          <w:sz w:val="32"/>
          <w:szCs w:val="32"/>
        </w:rPr>
        <w:t>公务用车运行维护费当年未支付出去，到2022年支付。</w:t>
      </w:r>
    </w:p>
    <w:p w:rsidR="009E4DB6" w:rsidRDefault="00EF39C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B74C52">
        <w:rPr>
          <w:rFonts w:ascii="仿宋_GB2312" w:eastAsia="仿宋_GB2312"/>
          <w:sz w:val="32"/>
          <w:szCs w:val="32"/>
        </w:rPr>
        <w:t>0</w:t>
      </w:r>
      <w:r>
        <w:rPr>
          <w:rFonts w:ascii="仿宋_GB2312" w:eastAsia="仿宋_GB2312" w:hint="eastAsia"/>
          <w:sz w:val="32"/>
          <w:szCs w:val="32"/>
        </w:rPr>
        <w:t>万元。全年按规定更新购置公务用车</w:t>
      </w:r>
      <w:r w:rsidR="00B74C52">
        <w:rPr>
          <w:rFonts w:ascii="仿宋_GB2312" w:eastAsia="仿宋_GB2312"/>
          <w:sz w:val="32"/>
          <w:szCs w:val="32"/>
        </w:rPr>
        <w:t>0</w:t>
      </w:r>
      <w:r>
        <w:rPr>
          <w:rFonts w:ascii="仿宋_GB2312" w:eastAsia="仿宋_GB2312" w:hint="eastAsia"/>
          <w:sz w:val="32"/>
          <w:szCs w:val="32"/>
        </w:rPr>
        <w:t>辆，其中：轿车</w:t>
      </w:r>
      <w:r w:rsidR="00B74C52">
        <w:rPr>
          <w:rFonts w:ascii="仿宋_GB2312" w:eastAsia="仿宋_GB2312"/>
          <w:sz w:val="32"/>
          <w:szCs w:val="32"/>
        </w:rPr>
        <w:t>0</w:t>
      </w:r>
      <w:r>
        <w:rPr>
          <w:rFonts w:ascii="仿宋_GB2312" w:eastAsia="仿宋_GB2312" w:hint="eastAsia"/>
          <w:sz w:val="32"/>
          <w:szCs w:val="32"/>
        </w:rPr>
        <w:t>辆、金额</w:t>
      </w:r>
      <w:r w:rsidR="00B74C52">
        <w:rPr>
          <w:rFonts w:ascii="仿宋_GB2312" w:eastAsia="仿宋_GB2312"/>
          <w:sz w:val="32"/>
          <w:szCs w:val="32"/>
        </w:rPr>
        <w:t>0</w:t>
      </w:r>
      <w:r>
        <w:rPr>
          <w:rFonts w:ascii="仿宋_GB2312" w:eastAsia="仿宋_GB2312" w:hint="eastAsia"/>
          <w:sz w:val="32"/>
          <w:szCs w:val="32"/>
        </w:rPr>
        <w:t>万元，越野车</w:t>
      </w:r>
      <w:r w:rsidR="00B74C52">
        <w:rPr>
          <w:rFonts w:ascii="仿宋_GB2312" w:eastAsia="仿宋_GB2312"/>
          <w:sz w:val="32"/>
          <w:szCs w:val="32"/>
        </w:rPr>
        <w:t>0</w:t>
      </w:r>
      <w:r>
        <w:rPr>
          <w:rFonts w:ascii="仿宋_GB2312" w:eastAsia="仿宋_GB2312" w:hint="eastAsia"/>
          <w:sz w:val="32"/>
          <w:szCs w:val="32"/>
        </w:rPr>
        <w:t>辆、金额</w:t>
      </w:r>
      <w:r w:rsidR="00B74C52">
        <w:rPr>
          <w:rFonts w:ascii="仿宋_GB2312" w:eastAsia="仿宋_GB2312"/>
          <w:sz w:val="32"/>
          <w:szCs w:val="32"/>
        </w:rPr>
        <w:t>0</w:t>
      </w:r>
      <w:r>
        <w:rPr>
          <w:rFonts w:ascii="仿宋_GB2312" w:eastAsia="仿宋_GB2312" w:hint="eastAsia"/>
          <w:sz w:val="32"/>
          <w:szCs w:val="32"/>
        </w:rPr>
        <w:t>万元，载客汽车</w:t>
      </w:r>
      <w:r w:rsidR="00B74C52">
        <w:rPr>
          <w:rFonts w:ascii="仿宋_GB2312" w:eastAsia="仿宋_GB2312"/>
          <w:sz w:val="32"/>
          <w:szCs w:val="32"/>
        </w:rPr>
        <w:t>0</w:t>
      </w:r>
      <w:r>
        <w:rPr>
          <w:rFonts w:ascii="仿宋_GB2312" w:eastAsia="仿宋_GB2312" w:hint="eastAsia"/>
          <w:sz w:val="32"/>
          <w:szCs w:val="32"/>
        </w:rPr>
        <w:t>辆、金额</w:t>
      </w:r>
      <w:r w:rsidR="00B74C52">
        <w:rPr>
          <w:rFonts w:ascii="仿宋_GB2312" w:eastAsia="仿宋_GB2312"/>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w:t>
      </w:r>
      <w:r w:rsidR="00B74C52">
        <w:rPr>
          <w:rFonts w:ascii="仿宋_GB2312" w:eastAsia="仿宋_GB2312"/>
          <w:sz w:val="32"/>
          <w:szCs w:val="32"/>
        </w:rPr>
        <w:t>1</w:t>
      </w:r>
      <w:r>
        <w:rPr>
          <w:rFonts w:ascii="仿宋_GB2312" w:eastAsia="仿宋_GB2312" w:hint="eastAsia"/>
          <w:sz w:val="32"/>
          <w:szCs w:val="32"/>
        </w:rPr>
        <w:t>辆，其中：轿车</w:t>
      </w:r>
      <w:r w:rsidR="00B74C52">
        <w:rPr>
          <w:rFonts w:ascii="仿宋_GB2312" w:eastAsia="仿宋_GB2312"/>
          <w:sz w:val="32"/>
          <w:szCs w:val="32"/>
        </w:rPr>
        <w:t>1</w:t>
      </w:r>
      <w:r>
        <w:rPr>
          <w:rFonts w:ascii="仿宋_GB2312" w:eastAsia="仿宋_GB2312" w:hint="eastAsia"/>
          <w:sz w:val="32"/>
          <w:szCs w:val="32"/>
        </w:rPr>
        <w:t>辆、越野车</w:t>
      </w:r>
      <w:r w:rsidR="00B74C52">
        <w:rPr>
          <w:rFonts w:ascii="仿宋_GB2312" w:eastAsia="仿宋_GB2312"/>
          <w:sz w:val="32"/>
          <w:szCs w:val="32"/>
        </w:rPr>
        <w:t>0</w:t>
      </w:r>
      <w:r>
        <w:rPr>
          <w:rFonts w:ascii="仿宋_GB2312" w:eastAsia="仿宋_GB2312" w:hint="eastAsia"/>
          <w:sz w:val="32"/>
          <w:szCs w:val="32"/>
        </w:rPr>
        <w:t>辆、载客汽车</w:t>
      </w:r>
      <w:r w:rsidR="00B74C52">
        <w:rPr>
          <w:rFonts w:ascii="仿宋_GB2312" w:eastAsia="仿宋_GB2312"/>
          <w:sz w:val="32"/>
          <w:szCs w:val="32"/>
        </w:rPr>
        <w:t>0</w:t>
      </w:r>
      <w:r>
        <w:rPr>
          <w:rFonts w:ascii="仿宋_GB2312" w:eastAsia="仿宋_GB2312" w:hint="eastAsia"/>
          <w:sz w:val="32"/>
          <w:szCs w:val="32"/>
        </w:rPr>
        <w:t>辆。</w:t>
      </w:r>
    </w:p>
    <w:p w:rsidR="009E4DB6" w:rsidRDefault="00EF39C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B74C52">
        <w:rPr>
          <w:rFonts w:ascii="仿宋_GB2312" w:eastAsia="仿宋_GB2312"/>
          <w:sz w:val="32"/>
          <w:szCs w:val="32"/>
        </w:rPr>
        <w:t>1.33</w:t>
      </w:r>
      <w:r>
        <w:rPr>
          <w:rFonts w:ascii="仿宋_GB2312" w:eastAsia="仿宋_GB2312" w:hint="eastAsia"/>
          <w:sz w:val="32"/>
          <w:szCs w:val="32"/>
        </w:rPr>
        <w:t>万元。主要用于</w:t>
      </w:r>
      <w:r w:rsidR="00B74C52">
        <w:rPr>
          <w:rFonts w:ascii="仿宋_GB2312" w:eastAsia="仿宋_GB2312" w:hint="eastAsia"/>
          <w:sz w:val="32"/>
          <w:szCs w:val="32"/>
        </w:rPr>
        <w:t>档案运送及政策宣传</w:t>
      </w:r>
      <w:r>
        <w:rPr>
          <w:rFonts w:ascii="仿宋_GB2312" w:eastAsia="仿宋_GB2312" w:hint="eastAsia"/>
          <w:sz w:val="32"/>
          <w:szCs w:val="32"/>
        </w:rPr>
        <w:t>等所需的公务用车燃料费、维修费、过路过桥费、保险费等支出。</w:t>
      </w:r>
    </w:p>
    <w:p w:rsidR="009E4DB6" w:rsidRDefault="00EF39C0">
      <w:pPr>
        <w:spacing w:line="600" w:lineRule="exact"/>
        <w:ind w:firstLine="640"/>
        <w:rPr>
          <w:rFonts w:ascii="仿宋_GB2312" w:eastAsia="仿宋_GB2312"/>
          <w:sz w:val="32"/>
          <w:szCs w:val="32"/>
        </w:rPr>
      </w:pPr>
      <w:r>
        <w:rPr>
          <w:rFonts w:ascii="仿宋_GB2312" w:eastAsia="仿宋_GB2312"/>
          <w:b/>
          <w:sz w:val="32"/>
          <w:szCs w:val="32"/>
        </w:rPr>
        <w:lastRenderedPageBreak/>
        <w:t>3.</w:t>
      </w:r>
      <w:r>
        <w:rPr>
          <w:rFonts w:ascii="仿宋_GB2312" w:eastAsia="仿宋_GB2312" w:hint="eastAsia"/>
          <w:b/>
          <w:sz w:val="32"/>
          <w:szCs w:val="32"/>
        </w:rPr>
        <w:t>公务接待费支出</w:t>
      </w:r>
      <w:r w:rsidR="006613B0">
        <w:rPr>
          <w:rFonts w:ascii="仿宋_GB2312" w:eastAsia="仿宋_GB2312"/>
          <w:sz w:val="32"/>
          <w:szCs w:val="32"/>
        </w:rPr>
        <w:t>0.9</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BF1054">
        <w:rPr>
          <w:rStyle w:val="a8"/>
          <w:rFonts w:ascii="仿宋" w:eastAsia="仿宋" w:hAnsi="仿宋"/>
          <w:b w:val="0"/>
          <w:bCs/>
          <w:sz w:val="32"/>
          <w:szCs w:val="32"/>
        </w:rPr>
        <w:t>62.5</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21年增加</w:t>
      </w:r>
      <w:r w:rsidR="006613B0">
        <w:rPr>
          <w:rFonts w:ascii="仿宋_GB2312" w:eastAsia="仿宋_GB2312"/>
          <w:sz w:val="32"/>
          <w:szCs w:val="32"/>
        </w:rPr>
        <w:t>0.74</w:t>
      </w:r>
      <w:r>
        <w:rPr>
          <w:rFonts w:ascii="仿宋_GB2312" w:eastAsia="仿宋_GB2312" w:hint="eastAsia"/>
          <w:sz w:val="32"/>
          <w:szCs w:val="32"/>
        </w:rPr>
        <w:t>万元，增长</w:t>
      </w:r>
      <w:r w:rsidR="006613B0">
        <w:rPr>
          <w:rFonts w:ascii="仿宋_GB2312" w:eastAsia="仿宋_GB2312"/>
          <w:sz w:val="32"/>
          <w:szCs w:val="32"/>
        </w:rPr>
        <w:t>82</w:t>
      </w:r>
      <w:r>
        <w:rPr>
          <w:rFonts w:ascii="仿宋_GB2312" w:eastAsia="仿宋_GB2312"/>
          <w:sz w:val="32"/>
          <w:szCs w:val="32"/>
        </w:rPr>
        <w:t>%</w:t>
      </w:r>
      <w:r>
        <w:rPr>
          <w:rFonts w:ascii="仿宋_GB2312" w:eastAsia="仿宋_GB2312" w:hint="eastAsia"/>
          <w:sz w:val="32"/>
          <w:szCs w:val="32"/>
        </w:rPr>
        <w:t>。主要原因是</w:t>
      </w:r>
      <w:r w:rsidR="00A426F5">
        <w:rPr>
          <w:rFonts w:ascii="仿宋_GB2312" w:eastAsia="仿宋_GB2312" w:hint="eastAsia"/>
          <w:sz w:val="32"/>
          <w:szCs w:val="32"/>
        </w:rPr>
        <w:t>本年度</w:t>
      </w:r>
      <w:r w:rsidR="009F42C2">
        <w:rPr>
          <w:rFonts w:ascii="仿宋_GB2312" w:eastAsia="仿宋_GB2312" w:hint="eastAsia"/>
          <w:sz w:val="32"/>
          <w:szCs w:val="32"/>
        </w:rPr>
        <w:t>因为推进成都-攀枝花公积金一体化发展工作，导致接待批次增加，</w:t>
      </w:r>
      <w:r>
        <w:rPr>
          <w:rFonts w:ascii="仿宋_GB2312" w:eastAsia="仿宋_GB2312" w:hint="eastAsia"/>
          <w:sz w:val="32"/>
          <w:szCs w:val="32"/>
        </w:rPr>
        <w:t>其中：</w:t>
      </w:r>
    </w:p>
    <w:p w:rsidR="009E4DB6" w:rsidRDefault="00EF39C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9F42C2">
        <w:rPr>
          <w:rFonts w:ascii="仿宋" w:eastAsia="仿宋" w:hAnsi="仿宋"/>
          <w:sz w:val="32"/>
          <w:szCs w:val="32"/>
        </w:rPr>
        <w:t>0.9</w:t>
      </w:r>
      <w:r>
        <w:rPr>
          <w:rFonts w:ascii="仿宋_GB2312" w:eastAsia="仿宋_GB2312" w:hint="eastAsia"/>
          <w:sz w:val="32"/>
          <w:szCs w:val="32"/>
        </w:rPr>
        <w:t>万元，主要用于</w:t>
      </w:r>
      <w:r w:rsidR="009F42C2">
        <w:rPr>
          <w:rFonts w:ascii="仿宋_GB2312" w:eastAsia="仿宋_GB2312" w:hint="eastAsia"/>
          <w:sz w:val="32"/>
          <w:szCs w:val="32"/>
        </w:rPr>
        <w:t>成</w:t>
      </w:r>
      <w:r w:rsidR="004F7575">
        <w:rPr>
          <w:rFonts w:ascii="仿宋_GB2312" w:eastAsia="仿宋_GB2312" w:hint="eastAsia"/>
          <w:sz w:val="32"/>
          <w:szCs w:val="32"/>
        </w:rPr>
        <w:t>都攀枝花</w:t>
      </w:r>
      <w:r w:rsidR="009F42C2">
        <w:rPr>
          <w:rFonts w:ascii="仿宋_GB2312" w:eastAsia="仿宋_GB2312" w:hint="eastAsia"/>
          <w:sz w:val="32"/>
          <w:szCs w:val="32"/>
        </w:rPr>
        <w:t>一体化发展签约工作开支的接待、用餐费等</w:t>
      </w:r>
      <w:r>
        <w:rPr>
          <w:rFonts w:ascii="仿宋_GB2312" w:eastAsia="仿宋_GB2312" w:hint="eastAsia"/>
          <w:sz w:val="32"/>
          <w:szCs w:val="32"/>
        </w:rPr>
        <w:t>。国内公务接待</w:t>
      </w:r>
      <w:r w:rsidR="009F42C2">
        <w:rPr>
          <w:rFonts w:ascii="仿宋_GB2312" w:eastAsia="仿宋_GB2312"/>
          <w:sz w:val="32"/>
          <w:szCs w:val="32"/>
        </w:rPr>
        <w:t>3</w:t>
      </w:r>
      <w:r>
        <w:rPr>
          <w:rFonts w:ascii="仿宋_GB2312" w:eastAsia="仿宋_GB2312" w:hint="eastAsia"/>
          <w:sz w:val="32"/>
          <w:szCs w:val="32"/>
        </w:rPr>
        <w:t>批次，</w:t>
      </w:r>
      <w:r w:rsidR="004F7575">
        <w:rPr>
          <w:rFonts w:ascii="仿宋_GB2312" w:eastAsia="仿宋_GB2312"/>
          <w:sz w:val="32"/>
          <w:szCs w:val="32"/>
        </w:rPr>
        <w:t>42</w:t>
      </w:r>
      <w:r>
        <w:rPr>
          <w:rFonts w:ascii="仿宋_GB2312" w:eastAsia="仿宋_GB2312" w:hint="eastAsia"/>
          <w:sz w:val="32"/>
          <w:szCs w:val="32"/>
        </w:rPr>
        <w:t>人次（不包括陪同人员），共计支出</w:t>
      </w:r>
      <w:r w:rsidR="004F7575">
        <w:rPr>
          <w:rFonts w:ascii="仿宋_GB2312" w:eastAsia="仿宋_GB2312"/>
          <w:sz w:val="32"/>
          <w:szCs w:val="32"/>
        </w:rPr>
        <w:t>0.9</w:t>
      </w:r>
      <w:r>
        <w:rPr>
          <w:rFonts w:ascii="仿宋_GB2312" w:eastAsia="仿宋_GB2312" w:hint="eastAsia"/>
          <w:sz w:val="32"/>
          <w:szCs w:val="32"/>
        </w:rPr>
        <w:t>万元，具体内容包括：</w:t>
      </w:r>
      <w:r w:rsidR="004F7575">
        <w:rPr>
          <w:rFonts w:ascii="仿宋_GB2312" w:eastAsia="仿宋_GB2312" w:hint="eastAsia"/>
          <w:sz w:val="32"/>
          <w:szCs w:val="32"/>
        </w:rPr>
        <w:t>成都公积金中心、资阳公积金中心、成都公积金中心石油分中心三个单位来</w:t>
      </w:r>
      <w:proofErr w:type="gramStart"/>
      <w:r w:rsidR="004F7575">
        <w:rPr>
          <w:rFonts w:ascii="仿宋_GB2312" w:eastAsia="仿宋_GB2312" w:hint="eastAsia"/>
          <w:sz w:val="32"/>
          <w:szCs w:val="32"/>
        </w:rPr>
        <w:t>攀开展</w:t>
      </w:r>
      <w:proofErr w:type="gramEnd"/>
      <w:r w:rsidR="004F7575">
        <w:rPr>
          <w:rFonts w:ascii="仿宋_GB2312" w:eastAsia="仿宋_GB2312" w:hint="eastAsia"/>
          <w:sz w:val="32"/>
          <w:szCs w:val="32"/>
        </w:rPr>
        <w:t>合作协议座谈研讨，金额0.45万元。四川省住房和城乡建设厅来</w:t>
      </w:r>
      <w:proofErr w:type="gramStart"/>
      <w:r w:rsidR="004F7575">
        <w:rPr>
          <w:rFonts w:ascii="仿宋_GB2312" w:eastAsia="仿宋_GB2312" w:hint="eastAsia"/>
          <w:sz w:val="32"/>
          <w:szCs w:val="32"/>
        </w:rPr>
        <w:t>攀举行</w:t>
      </w:r>
      <w:proofErr w:type="gramEnd"/>
      <w:r w:rsidR="004F7575">
        <w:rPr>
          <w:rFonts w:ascii="仿宋_GB2312" w:eastAsia="仿宋_GB2312" w:hint="eastAsia"/>
          <w:sz w:val="32"/>
          <w:szCs w:val="32"/>
        </w:rPr>
        <w:t>成都攀枝花公积金一体化发展合作启动仪式暨联席会议，金额0.34万元。凉山州公积金中心来攀开展“跨省通办”工作交流学习。金额0.11万元</w:t>
      </w:r>
      <w:r>
        <w:rPr>
          <w:rFonts w:ascii="仿宋_GB2312" w:eastAsia="仿宋_GB2312" w:hint="eastAsia"/>
          <w:sz w:val="32"/>
          <w:szCs w:val="32"/>
        </w:rPr>
        <w:t>。</w:t>
      </w:r>
    </w:p>
    <w:p w:rsidR="009E4DB6" w:rsidRDefault="00EF39C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F53687">
        <w:rPr>
          <w:rFonts w:ascii="仿宋" w:eastAsia="仿宋" w:hAnsi="仿宋"/>
          <w:sz w:val="32"/>
          <w:szCs w:val="32"/>
        </w:rPr>
        <w:t>0</w:t>
      </w:r>
      <w:r>
        <w:rPr>
          <w:rFonts w:ascii="仿宋_GB2312" w:eastAsia="仿宋_GB2312" w:hint="eastAsia"/>
          <w:sz w:val="32"/>
          <w:szCs w:val="32"/>
        </w:rPr>
        <w:t>万元，外事接待</w:t>
      </w:r>
      <w:r w:rsidR="00F53687">
        <w:rPr>
          <w:rFonts w:ascii="仿宋_GB2312" w:eastAsia="仿宋_GB2312"/>
          <w:sz w:val="32"/>
          <w:szCs w:val="32"/>
        </w:rPr>
        <w:t>0</w:t>
      </w:r>
      <w:r>
        <w:rPr>
          <w:rFonts w:ascii="仿宋_GB2312" w:eastAsia="仿宋_GB2312" w:hint="eastAsia"/>
          <w:sz w:val="32"/>
          <w:szCs w:val="32"/>
        </w:rPr>
        <w:t>批次，</w:t>
      </w:r>
      <w:r w:rsidR="00F53687">
        <w:rPr>
          <w:rFonts w:ascii="仿宋_GB2312" w:eastAsia="仿宋_GB2312"/>
          <w:sz w:val="32"/>
          <w:szCs w:val="32"/>
        </w:rPr>
        <w:t>0</w:t>
      </w:r>
      <w:r>
        <w:rPr>
          <w:rFonts w:ascii="仿宋_GB2312" w:eastAsia="仿宋_GB2312" w:hint="eastAsia"/>
          <w:sz w:val="32"/>
          <w:szCs w:val="32"/>
        </w:rPr>
        <w:t>人次（不包括陪同人员），共计支出</w:t>
      </w:r>
      <w:r w:rsidR="00F53687">
        <w:rPr>
          <w:rFonts w:ascii="仿宋_GB2312" w:eastAsia="仿宋_GB2312"/>
          <w:sz w:val="32"/>
          <w:szCs w:val="32"/>
        </w:rPr>
        <w:t>0</w:t>
      </w:r>
      <w:r>
        <w:rPr>
          <w:rFonts w:ascii="仿宋_GB2312" w:eastAsia="仿宋_GB2312" w:hint="eastAsia"/>
          <w:sz w:val="32"/>
          <w:szCs w:val="32"/>
        </w:rPr>
        <w:t>万元。</w:t>
      </w:r>
    </w:p>
    <w:p w:rsidR="009E4DB6" w:rsidRPr="005A61D0" w:rsidRDefault="00EF39C0">
      <w:pPr>
        <w:spacing w:line="600" w:lineRule="exact"/>
        <w:ind w:firstLine="640"/>
        <w:outlineLvl w:val="1"/>
        <w:rPr>
          <w:rStyle w:val="2Char"/>
          <w:rFonts w:ascii="黑体" w:eastAsia="黑体" w:hAnsi="黑体"/>
          <w:b w:val="0"/>
        </w:rPr>
      </w:pPr>
      <w:bookmarkStart w:id="68" w:name="_Toc15396610"/>
      <w:bookmarkStart w:id="69" w:name="_Toc15377218"/>
      <w:bookmarkStart w:id="70" w:name="_Toc143244512"/>
      <w:r w:rsidRPr="005A61D0">
        <w:rPr>
          <w:rFonts w:ascii="黑体" w:eastAsia="黑体" w:hint="eastAsia"/>
          <w:b/>
          <w:sz w:val="32"/>
          <w:szCs w:val="32"/>
        </w:rPr>
        <w:t>八、</w:t>
      </w:r>
      <w:r w:rsidRPr="005A61D0">
        <w:rPr>
          <w:rStyle w:val="2Char"/>
          <w:rFonts w:ascii="黑体" w:eastAsia="黑体" w:hAnsi="黑体" w:hint="eastAsia"/>
          <w:b w:val="0"/>
        </w:rPr>
        <w:t>政府性基金预算支出决算情况说明</w:t>
      </w:r>
      <w:bookmarkEnd w:id="68"/>
      <w:bookmarkEnd w:id="69"/>
      <w:bookmarkEnd w:id="70"/>
    </w:p>
    <w:p w:rsidR="009E4DB6" w:rsidRDefault="00EF39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6B7527">
        <w:rPr>
          <w:rFonts w:ascii="仿宋_GB2312" w:eastAsia="仿宋_GB2312"/>
          <w:sz w:val="32"/>
          <w:szCs w:val="32"/>
        </w:rPr>
        <w:t>0</w:t>
      </w:r>
      <w:r>
        <w:rPr>
          <w:rFonts w:ascii="仿宋_GB2312" w:eastAsia="仿宋_GB2312" w:hint="eastAsia"/>
          <w:sz w:val="32"/>
          <w:szCs w:val="32"/>
        </w:rPr>
        <w:t>万元。</w:t>
      </w:r>
    </w:p>
    <w:p w:rsidR="009E4DB6" w:rsidRPr="005A61D0" w:rsidRDefault="00EF39C0">
      <w:pPr>
        <w:numPr>
          <w:ilvl w:val="0"/>
          <w:numId w:val="3"/>
        </w:numPr>
        <w:spacing w:line="600" w:lineRule="exact"/>
        <w:ind w:firstLine="640"/>
        <w:outlineLvl w:val="1"/>
        <w:rPr>
          <w:rStyle w:val="2Char"/>
          <w:rFonts w:ascii="黑体" w:eastAsia="黑体" w:hAnsi="黑体"/>
        </w:rPr>
      </w:pPr>
      <w:bookmarkStart w:id="71" w:name="_Toc15377219"/>
      <w:bookmarkStart w:id="72" w:name="_Toc15396611"/>
      <w:bookmarkStart w:id="73" w:name="_Toc143244513"/>
      <w:r w:rsidRPr="005A61D0">
        <w:rPr>
          <w:rStyle w:val="2Char"/>
          <w:rFonts w:ascii="黑体" w:eastAsia="黑体" w:hAnsi="黑体" w:hint="eastAsia"/>
        </w:rPr>
        <w:t>国有资本经营预算支出决算情况说明</w:t>
      </w:r>
      <w:bookmarkEnd w:id="71"/>
      <w:bookmarkEnd w:id="72"/>
      <w:bookmarkEnd w:id="73"/>
    </w:p>
    <w:p w:rsidR="009E4DB6" w:rsidRDefault="00EF39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6B7527">
        <w:rPr>
          <w:rFonts w:ascii="仿宋_GB2312" w:eastAsia="仿宋_GB2312"/>
          <w:sz w:val="32"/>
          <w:szCs w:val="32"/>
        </w:rPr>
        <w:t>0</w:t>
      </w:r>
      <w:r>
        <w:rPr>
          <w:rFonts w:ascii="仿宋_GB2312" w:eastAsia="仿宋_GB2312" w:hint="eastAsia"/>
          <w:sz w:val="32"/>
          <w:szCs w:val="32"/>
        </w:rPr>
        <w:t>万元。</w:t>
      </w:r>
    </w:p>
    <w:p w:rsidR="009E4DB6" w:rsidRPr="005A61D0" w:rsidRDefault="00EF39C0">
      <w:pPr>
        <w:numPr>
          <w:ilvl w:val="0"/>
          <w:numId w:val="3"/>
        </w:numPr>
        <w:spacing w:line="600" w:lineRule="exact"/>
        <w:ind w:firstLine="640"/>
        <w:outlineLvl w:val="1"/>
        <w:rPr>
          <w:rStyle w:val="2Char"/>
          <w:rFonts w:ascii="黑体" w:eastAsia="黑体" w:hAnsi="黑体"/>
        </w:rPr>
      </w:pPr>
      <w:bookmarkStart w:id="74" w:name="_Toc15396612"/>
      <w:bookmarkStart w:id="75" w:name="_Toc15377221"/>
      <w:bookmarkStart w:id="76" w:name="_Toc143244514"/>
      <w:r w:rsidRPr="005A61D0">
        <w:rPr>
          <w:rStyle w:val="2Char"/>
          <w:rFonts w:ascii="黑体" w:eastAsia="黑体" w:hAnsi="黑体" w:hint="eastAsia"/>
        </w:rPr>
        <w:t>其他重要事项的情况说明</w:t>
      </w:r>
      <w:bookmarkEnd w:id="74"/>
      <w:bookmarkEnd w:id="75"/>
      <w:bookmarkEnd w:id="76"/>
    </w:p>
    <w:p w:rsidR="009E4DB6" w:rsidRDefault="00EF39C0">
      <w:pPr>
        <w:spacing w:line="600" w:lineRule="exact"/>
        <w:ind w:firstLineChars="200" w:firstLine="643"/>
        <w:outlineLvl w:val="2"/>
        <w:rPr>
          <w:rFonts w:ascii="仿宋" w:eastAsia="仿宋" w:hAnsi="仿宋"/>
          <w:sz w:val="32"/>
          <w:szCs w:val="32"/>
        </w:rPr>
      </w:pPr>
      <w:bookmarkStart w:id="77" w:name="_Toc15377222"/>
      <w:bookmarkStart w:id="78" w:name="_Toc143244515"/>
      <w:r>
        <w:rPr>
          <w:rFonts w:ascii="仿宋" w:eastAsia="仿宋" w:hAnsi="仿宋" w:hint="eastAsia"/>
          <w:b/>
          <w:sz w:val="32"/>
          <w:szCs w:val="32"/>
        </w:rPr>
        <w:t>（一）机关运行经费支出情况</w:t>
      </w:r>
      <w:bookmarkEnd w:id="77"/>
      <w:bookmarkEnd w:id="78"/>
    </w:p>
    <w:p w:rsidR="005A5F48" w:rsidRPr="00702F70" w:rsidRDefault="00EF39C0" w:rsidP="005A5F48">
      <w:pPr>
        <w:adjustRightInd w:val="0"/>
        <w:snapToGrid w:val="0"/>
        <w:spacing w:line="355" w:lineRule="auto"/>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8D5BBD">
        <w:rPr>
          <w:rFonts w:ascii="仿宋_GB2312" w:eastAsia="仿宋_GB2312" w:hint="eastAsia"/>
          <w:sz w:val="32"/>
          <w:szCs w:val="32"/>
        </w:rPr>
        <w:t>攀枝花市住房公积金管理中心</w:t>
      </w:r>
      <w:r>
        <w:rPr>
          <w:rFonts w:ascii="仿宋_GB2312" w:eastAsia="仿宋_GB2312" w:hint="eastAsia"/>
          <w:sz w:val="32"/>
          <w:szCs w:val="32"/>
        </w:rPr>
        <w:t>机关运行经费支出</w:t>
      </w:r>
      <w:r w:rsidR="00040C04">
        <w:rPr>
          <w:rFonts w:ascii="仿宋_GB2312" w:eastAsia="仿宋_GB2312"/>
          <w:sz w:val="32"/>
          <w:szCs w:val="32"/>
        </w:rPr>
        <w:t>0</w:t>
      </w:r>
      <w:r>
        <w:rPr>
          <w:rFonts w:ascii="仿宋_GB2312" w:eastAsia="仿宋_GB2312" w:hint="eastAsia"/>
          <w:sz w:val="32"/>
          <w:szCs w:val="32"/>
        </w:rPr>
        <w:t>万元</w:t>
      </w:r>
      <w:r w:rsidR="00C20ECF">
        <w:rPr>
          <w:rFonts w:ascii="仿宋_GB2312" w:eastAsia="仿宋_GB2312" w:hint="eastAsia"/>
          <w:sz w:val="32"/>
          <w:szCs w:val="32"/>
        </w:rPr>
        <w:t>。</w:t>
      </w:r>
      <w:r w:rsidR="005A5F48" w:rsidRPr="00702F70">
        <w:rPr>
          <w:rFonts w:ascii="仿宋_GB2312" w:eastAsia="仿宋_GB2312" w:hint="eastAsia"/>
          <w:sz w:val="32"/>
          <w:szCs w:val="32"/>
        </w:rPr>
        <w:t>比</w:t>
      </w:r>
      <w:r w:rsidR="005A5F48" w:rsidRPr="00702F70">
        <w:rPr>
          <w:rFonts w:ascii="仿宋_GB2312" w:eastAsia="仿宋_GB2312"/>
          <w:sz w:val="32"/>
          <w:szCs w:val="32"/>
        </w:rPr>
        <w:t>2021</w:t>
      </w:r>
      <w:r w:rsidR="005A5F48" w:rsidRPr="00702F70">
        <w:rPr>
          <w:rFonts w:ascii="仿宋_GB2312" w:eastAsia="仿宋_GB2312" w:hint="eastAsia"/>
          <w:sz w:val="32"/>
          <w:szCs w:val="32"/>
        </w:rPr>
        <w:t>年增加</w:t>
      </w:r>
      <w:r w:rsidR="005A5F48" w:rsidRPr="00702F70">
        <w:rPr>
          <w:rFonts w:ascii="仿宋_GB2312" w:eastAsia="仿宋_GB2312"/>
          <w:sz w:val="32"/>
          <w:szCs w:val="32"/>
        </w:rPr>
        <w:t>/</w:t>
      </w:r>
      <w:r w:rsidR="005A5F48" w:rsidRPr="00702F70">
        <w:rPr>
          <w:rFonts w:ascii="仿宋_GB2312" w:eastAsia="仿宋_GB2312" w:hint="eastAsia"/>
          <w:sz w:val="32"/>
          <w:szCs w:val="32"/>
        </w:rPr>
        <w:t>减少</w:t>
      </w:r>
      <w:r w:rsidR="005A5F48" w:rsidRPr="00702F70">
        <w:rPr>
          <w:rFonts w:ascii="仿宋_GB2312" w:eastAsia="仿宋_GB2312"/>
          <w:sz w:val="32"/>
          <w:szCs w:val="32"/>
        </w:rPr>
        <w:t>0</w:t>
      </w:r>
      <w:r w:rsidR="005A5F48" w:rsidRPr="00702F70">
        <w:rPr>
          <w:rFonts w:ascii="仿宋_GB2312" w:eastAsia="仿宋_GB2312" w:hint="eastAsia"/>
          <w:sz w:val="32"/>
          <w:szCs w:val="32"/>
        </w:rPr>
        <w:t>万元，增长</w:t>
      </w:r>
      <w:r w:rsidR="005A5F48" w:rsidRPr="00702F70">
        <w:rPr>
          <w:rFonts w:ascii="仿宋_GB2312" w:eastAsia="仿宋_GB2312"/>
          <w:sz w:val="32"/>
          <w:szCs w:val="32"/>
        </w:rPr>
        <w:t>/</w:t>
      </w:r>
      <w:r w:rsidR="005A5F48" w:rsidRPr="00702F70">
        <w:rPr>
          <w:rFonts w:ascii="仿宋_GB2312" w:eastAsia="仿宋_GB2312" w:hint="eastAsia"/>
          <w:sz w:val="32"/>
          <w:szCs w:val="32"/>
        </w:rPr>
        <w:t>下降</w:t>
      </w:r>
      <w:r w:rsidR="005A5F48" w:rsidRPr="00702F70">
        <w:rPr>
          <w:rFonts w:ascii="仿宋_GB2312" w:eastAsia="仿宋_GB2312"/>
          <w:sz w:val="32"/>
          <w:szCs w:val="32"/>
        </w:rPr>
        <w:t>0%</w:t>
      </w:r>
      <w:r w:rsidR="005A5F48" w:rsidRPr="00702F70">
        <w:rPr>
          <w:rFonts w:ascii="仿宋_GB2312" w:eastAsia="仿宋_GB2312" w:hint="eastAsia"/>
          <w:sz w:val="32"/>
          <w:szCs w:val="32"/>
        </w:rPr>
        <w:t>。</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79" w:name="_Toc15377223"/>
      <w:bookmarkStart w:id="80" w:name="_Toc143244516"/>
      <w:r>
        <w:rPr>
          <w:rFonts w:ascii="仿宋" w:eastAsia="仿宋" w:hAnsi="仿宋" w:hint="eastAsia"/>
          <w:b/>
          <w:sz w:val="32"/>
          <w:szCs w:val="32"/>
        </w:rPr>
        <w:lastRenderedPageBreak/>
        <w:t>（二）政府采购支出情况</w:t>
      </w:r>
      <w:bookmarkEnd w:id="79"/>
      <w:bookmarkEnd w:id="80"/>
    </w:p>
    <w:p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104496">
        <w:rPr>
          <w:rFonts w:ascii="仿宋_GB2312" w:eastAsia="仿宋_GB2312" w:hint="eastAsia"/>
          <w:sz w:val="32"/>
          <w:szCs w:val="32"/>
        </w:rPr>
        <w:t>攀枝花市住房公积金管理中心</w:t>
      </w:r>
      <w:r>
        <w:rPr>
          <w:rFonts w:ascii="仿宋_GB2312" w:eastAsia="仿宋_GB2312" w:hint="eastAsia"/>
          <w:sz w:val="32"/>
          <w:szCs w:val="32"/>
        </w:rPr>
        <w:t>政府采购支出总额</w:t>
      </w:r>
      <w:r w:rsidR="00104496">
        <w:rPr>
          <w:rFonts w:ascii="仿宋_GB2312" w:eastAsia="仿宋_GB2312"/>
          <w:sz w:val="32"/>
          <w:szCs w:val="32"/>
        </w:rPr>
        <w:t>0</w:t>
      </w:r>
      <w:r>
        <w:rPr>
          <w:rFonts w:ascii="仿宋_GB2312" w:eastAsia="仿宋_GB2312" w:hint="eastAsia"/>
          <w:sz w:val="32"/>
          <w:szCs w:val="32"/>
        </w:rPr>
        <w:t>万元，其中：政府采购货物支出</w:t>
      </w:r>
      <w:r w:rsidR="00104496">
        <w:rPr>
          <w:rFonts w:ascii="仿宋_GB2312" w:eastAsia="仿宋_GB2312"/>
          <w:sz w:val="32"/>
          <w:szCs w:val="32"/>
        </w:rPr>
        <w:t>0</w:t>
      </w:r>
      <w:r>
        <w:rPr>
          <w:rFonts w:ascii="仿宋_GB2312" w:eastAsia="仿宋_GB2312" w:hint="eastAsia"/>
          <w:sz w:val="32"/>
          <w:szCs w:val="32"/>
        </w:rPr>
        <w:t>万元、政府采购工程支出</w:t>
      </w:r>
      <w:r w:rsidR="00104496">
        <w:rPr>
          <w:rFonts w:ascii="仿宋_GB2312" w:eastAsia="仿宋_GB2312"/>
          <w:sz w:val="32"/>
          <w:szCs w:val="32"/>
        </w:rPr>
        <w:t>0</w:t>
      </w:r>
      <w:r>
        <w:rPr>
          <w:rFonts w:ascii="仿宋_GB2312" w:eastAsia="仿宋_GB2312" w:hint="eastAsia"/>
          <w:sz w:val="32"/>
          <w:szCs w:val="32"/>
        </w:rPr>
        <w:t>万元、政府采购服务支出</w:t>
      </w:r>
      <w:r w:rsidR="00104496">
        <w:rPr>
          <w:rFonts w:ascii="仿宋_GB2312" w:eastAsia="仿宋_GB2312"/>
          <w:sz w:val="32"/>
          <w:szCs w:val="32"/>
        </w:rPr>
        <w:t>0</w:t>
      </w:r>
      <w:r w:rsidR="00104496">
        <w:rPr>
          <w:rFonts w:ascii="仿宋_GB2312" w:eastAsia="仿宋_GB2312" w:hint="eastAsia"/>
          <w:sz w:val="32"/>
          <w:szCs w:val="32"/>
        </w:rPr>
        <w:t>万元</w:t>
      </w:r>
      <w:r>
        <w:rPr>
          <w:rFonts w:ascii="仿宋_GB2312" w:eastAsia="仿宋_GB2312" w:hint="eastAsia"/>
          <w:sz w:val="32"/>
          <w:szCs w:val="32"/>
        </w:rPr>
        <w:t>。授予中小企业合同金额</w:t>
      </w:r>
      <w:r w:rsidR="00104496">
        <w:rPr>
          <w:rFonts w:ascii="仿宋_GB2312" w:eastAsia="仿宋_GB2312"/>
          <w:sz w:val="32"/>
          <w:szCs w:val="32"/>
        </w:rPr>
        <w:t>0</w:t>
      </w:r>
      <w:r>
        <w:rPr>
          <w:rFonts w:ascii="仿宋_GB2312" w:eastAsia="仿宋_GB2312" w:hint="eastAsia"/>
          <w:sz w:val="32"/>
          <w:szCs w:val="32"/>
        </w:rPr>
        <w:t>万元，占政府采购支出总额的</w:t>
      </w:r>
      <w:r w:rsidR="00104496">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104496">
        <w:rPr>
          <w:rFonts w:ascii="仿宋_GB2312" w:eastAsia="仿宋_GB2312"/>
          <w:sz w:val="32"/>
          <w:szCs w:val="32"/>
        </w:rPr>
        <w:t>0</w:t>
      </w:r>
      <w:r>
        <w:rPr>
          <w:rFonts w:ascii="仿宋_GB2312" w:eastAsia="仿宋_GB2312" w:hint="eastAsia"/>
          <w:sz w:val="32"/>
          <w:szCs w:val="32"/>
        </w:rPr>
        <w:t>万元，占政府采购支出总额的</w:t>
      </w:r>
      <w:r w:rsidR="00104496">
        <w:rPr>
          <w:rFonts w:ascii="仿宋_GB2312" w:eastAsia="仿宋_GB2312"/>
          <w:sz w:val="32"/>
          <w:szCs w:val="32"/>
        </w:rPr>
        <w:t>0</w:t>
      </w:r>
      <w:r>
        <w:rPr>
          <w:rFonts w:ascii="仿宋_GB2312" w:eastAsia="仿宋_GB2312"/>
          <w:sz w:val="32"/>
          <w:szCs w:val="32"/>
        </w:rPr>
        <w:t>%</w:t>
      </w:r>
      <w:r>
        <w:rPr>
          <w:rFonts w:ascii="仿宋_GB2312" w:eastAsia="仿宋_GB2312" w:hint="eastAsia"/>
          <w:sz w:val="32"/>
          <w:szCs w:val="32"/>
        </w:rPr>
        <w:t>。</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81" w:name="_Toc15377224"/>
      <w:bookmarkStart w:id="82" w:name="_Toc143244517"/>
      <w:r>
        <w:rPr>
          <w:rFonts w:ascii="仿宋" w:eastAsia="仿宋" w:hAnsi="仿宋" w:hint="eastAsia"/>
          <w:b/>
          <w:sz w:val="32"/>
          <w:szCs w:val="32"/>
        </w:rPr>
        <w:t>（三）国有资产占有使用情况</w:t>
      </w:r>
      <w:bookmarkEnd w:id="81"/>
      <w:bookmarkEnd w:id="82"/>
    </w:p>
    <w:p w:rsidR="009E4DB6" w:rsidRDefault="00EF39C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EB4E15">
        <w:rPr>
          <w:rFonts w:ascii="仿宋_GB2312" w:eastAsia="仿宋_GB2312" w:hint="eastAsia"/>
          <w:sz w:val="32"/>
          <w:szCs w:val="32"/>
        </w:rPr>
        <w:t>攀枝花市住房公积金管理中心</w:t>
      </w:r>
      <w:r>
        <w:rPr>
          <w:rFonts w:ascii="仿宋_GB2312" w:eastAsia="仿宋_GB2312" w:hint="eastAsia"/>
          <w:sz w:val="32"/>
          <w:szCs w:val="32"/>
        </w:rPr>
        <w:t>共有车辆</w:t>
      </w:r>
      <w:r w:rsidR="00EB4E15">
        <w:rPr>
          <w:rFonts w:ascii="仿宋_GB2312" w:eastAsia="仿宋_GB2312"/>
          <w:sz w:val="32"/>
          <w:szCs w:val="32"/>
        </w:rPr>
        <w:t>1</w:t>
      </w:r>
      <w:r>
        <w:rPr>
          <w:rFonts w:ascii="仿宋_GB2312" w:eastAsia="仿宋_GB2312" w:hint="eastAsia"/>
          <w:sz w:val="32"/>
          <w:szCs w:val="32"/>
        </w:rPr>
        <w:t>辆，其中：主要领导干部用车</w:t>
      </w:r>
      <w:r w:rsidR="00EB4E15">
        <w:rPr>
          <w:rFonts w:ascii="仿宋_GB2312" w:eastAsia="仿宋_GB2312"/>
          <w:sz w:val="32"/>
          <w:szCs w:val="32"/>
        </w:rPr>
        <w:t>0</w:t>
      </w:r>
      <w:r>
        <w:rPr>
          <w:rFonts w:ascii="仿宋_GB2312" w:eastAsia="仿宋_GB2312" w:hint="eastAsia"/>
          <w:sz w:val="32"/>
          <w:szCs w:val="32"/>
        </w:rPr>
        <w:t>辆、机要通信用车</w:t>
      </w:r>
      <w:r w:rsidR="00EB4E15">
        <w:rPr>
          <w:rFonts w:ascii="仿宋_GB2312" w:eastAsia="仿宋_GB2312"/>
          <w:sz w:val="32"/>
          <w:szCs w:val="32"/>
        </w:rPr>
        <w:t>0</w:t>
      </w:r>
      <w:r>
        <w:rPr>
          <w:rFonts w:ascii="仿宋_GB2312" w:eastAsia="仿宋_GB2312" w:hint="eastAsia"/>
          <w:sz w:val="32"/>
          <w:szCs w:val="32"/>
        </w:rPr>
        <w:t>辆、应急保障用车</w:t>
      </w:r>
      <w:r w:rsidR="00EB4E15">
        <w:rPr>
          <w:rFonts w:ascii="仿宋_GB2312" w:eastAsia="仿宋_GB2312"/>
          <w:sz w:val="32"/>
          <w:szCs w:val="32"/>
        </w:rPr>
        <w:t>1</w:t>
      </w:r>
      <w:r>
        <w:rPr>
          <w:rFonts w:ascii="仿宋_GB2312" w:eastAsia="仿宋_GB2312" w:hint="eastAsia"/>
          <w:sz w:val="32"/>
          <w:szCs w:val="32"/>
        </w:rPr>
        <w:t>辆、其他用车</w:t>
      </w:r>
      <w:r w:rsidR="00EB4E15">
        <w:rPr>
          <w:rFonts w:ascii="仿宋_GB2312" w:eastAsia="仿宋_GB2312"/>
          <w:sz w:val="32"/>
          <w:szCs w:val="32"/>
        </w:rPr>
        <w:t>0</w:t>
      </w:r>
      <w:r>
        <w:rPr>
          <w:rFonts w:ascii="仿宋_GB2312" w:eastAsia="仿宋_GB2312" w:hint="eastAsia"/>
          <w:sz w:val="32"/>
          <w:szCs w:val="32"/>
        </w:rPr>
        <w:t>辆</w:t>
      </w:r>
      <w:r w:rsidR="00EB4E15">
        <w:rPr>
          <w:rFonts w:ascii="仿宋_GB2312" w:eastAsia="仿宋_GB2312" w:hint="eastAsia"/>
          <w:sz w:val="32"/>
          <w:szCs w:val="32"/>
        </w:rPr>
        <w:t>0</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r w:rsidR="00EB4E15">
        <w:rPr>
          <w:rFonts w:ascii="仿宋_GB2312" w:eastAsia="仿宋_GB2312"/>
          <w:sz w:val="32"/>
          <w:szCs w:val="32"/>
        </w:rPr>
        <w:t>0</w:t>
      </w:r>
      <w:r>
        <w:rPr>
          <w:rFonts w:ascii="仿宋_GB2312" w:eastAsia="仿宋_GB2312" w:hint="eastAsia"/>
          <w:sz w:val="32"/>
          <w:szCs w:val="32"/>
        </w:rPr>
        <w:t>台（套）。</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83" w:name="_Toc143244518"/>
      <w:r>
        <w:rPr>
          <w:rFonts w:ascii="仿宋" w:eastAsia="仿宋" w:hAnsi="仿宋" w:hint="eastAsia"/>
          <w:b/>
          <w:sz w:val="32"/>
          <w:szCs w:val="32"/>
        </w:rPr>
        <w:t>（四）预算绩效管理情况</w:t>
      </w:r>
      <w:bookmarkEnd w:id="83"/>
    </w:p>
    <w:p w:rsidR="009E4DB6" w:rsidRDefault="00EF39C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根据预算绩效管理要求，本部门在2022年度预算编制阶段，组织对</w:t>
      </w:r>
      <w:r w:rsidR="007C02E8">
        <w:rPr>
          <w:rFonts w:ascii="仿宋_GB2312" w:eastAsia="仿宋_GB2312" w:hAnsi="仿宋_GB2312" w:cs="仿宋_GB2312" w:hint="eastAsia"/>
          <w:sz w:val="32"/>
          <w:szCs w:val="32"/>
        </w:rPr>
        <w:t>编外合同用工</w:t>
      </w:r>
      <w:r>
        <w:rPr>
          <w:rFonts w:ascii="仿宋_GB2312" w:eastAsia="仿宋_GB2312" w:hAnsi="仿宋_GB2312" w:cs="仿宋_GB2312" w:hint="eastAsia"/>
          <w:sz w:val="32"/>
          <w:szCs w:val="32"/>
        </w:rPr>
        <w:t>项目等</w:t>
      </w:r>
      <w:r w:rsidR="007C02E8">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个项目开展了预算事前绩效评估，对</w:t>
      </w:r>
      <w:r w:rsidR="007C02E8">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个项目编制了绩效目标，预算执行过程中，选取</w:t>
      </w:r>
      <w:r w:rsidR="007C02E8">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个项目开展绩效监控。</w:t>
      </w:r>
    </w:p>
    <w:p w:rsidR="007E65EF" w:rsidRPr="00303BE6" w:rsidRDefault="00EF39C0" w:rsidP="00303BE6">
      <w:pPr>
        <w:widowControl/>
        <w:adjustRightInd w:val="0"/>
        <w:snapToGrid w:val="0"/>
        <w:spacing w:line="355" w:lineRule="auto"/>
        <w:ind w:firstLineChars="200" w:firstLine="640"/>
        <w:rPr>
          <w:rFonts w:ascii="仿宋_GB2312" w:eastAsia="仿宋_GB2312" w:hAnsi="宋体" w:cs="宋体"/>
          <w:kern w:val="0"/>
          <w:sz w:val="32"/>
          <w:szCs w:val="32"/>
          <w:shd w:val="clear" w:color="auto" w:fill="FFFFFF"/>
          <w:lang w:val="zh-CN"/>
        </w:rPr>
      </w:pPr>
      <w:r>
        <w:rPr>
          <w:rFonts w:ascii="仿宋_GB2312" w:eastAsia="仿宋_GB2312" w:hAnsi="仿宋_GB2312" w:cs="仿宋_GB2312" w:hint="eastAsia"/>
          <w:sz w:val="32"/>
          <w:szCs w:val="32"/>
        </w:rPr>
        <w:t>组织对2022</w:t>
      </w:r>
      <w:r w:rsidR="007C02E8">
        <w:rPr>
          <w:rFonts w:ascii="仿宋_GB2312" w:eastAsia="仿宋_GB2312" w:hAnsi="仿宋_GB2312" w:cs="仿宋_GB2312" w:hint="eastAsia"/>
          <w:sz w:val="32"/>
          <w:szCs w:val="32"/>
        </w:rPr>
        <w:t>年度一般公共预算</w:t>
      </w:r>
      <w:r>
        <w:rPr>
          <w:rFonts w:ascii="仿宋_GB2312" w:eastAsia="仿宋_GB2312" w:hAnsi="仿宋_GB2312" w:cs="仿宋_GB2312" w:hint="eastAsia"/>
          <w:sz w:val="32"/>
          <w:szCs w:val="32"/>
        </w:rPr>
        <w:t>等全面开展绩效自评，形成</w:t>
      </w:r>
      <w:r w:rsidR="007C02E8">
        <w:rPr>
          <w:rFonts w:ascii="仿宋_GB2312" w:eastAsia="仿宋_GB2312" w:hAnsi="仿宋_GB2312" w:cs="仿宋_GB2312" w:hint="eastAsia"/>
          <w:sz w:val="32"/>
          <w:szCs w:val="32"/>
        </w:rPr>
        <w:t>攀枝花市住房公积金管理中心</w:t>
      </w:r>
      <w:r>
        <w:rPr>
          <w:rFonts w:ascii="仿宋_GB2312" w:eastAsia="仿宋_GB2312" w:hAnsi="仿宋_GB2312" w:cs="仿宋_GB2312" w:hint="eastAsia"/>
          <w:sz w:val="32"/>
          <w:szCs w:val="32"/>
        </w:rPr>
        <w:t>部门整体（含部门预算项目）绩效自评报告、</w:t>
      </w:r>
      <w:r w:rsidR="00A535A4">
        <w:rPr>
          <w:rFonts w:ascii="仿宋_GB2312" w:eastAsia="仿宋_GB2312" w:hAnsi="仿宋_GB2312" w:cs="仿宋_GB2312" w:hint="eastAsia"/>
          <w:sz w:val="32"/>
          <w:szCs w:val="32"/>
        </w:rPr>
        <w:t>信息系统运行维护费</w:t>
      </w:r>
      <w:r>
        <w:rPr>
          <w:rFonts w:ascii="仿宋_GB2312" w:eastAsia="仿宋_GB2312" w:hAnsi="仿宋_GB2312" w:cs="仿宋_GB2312" w:hint="eastAsia"/>
          <w:sz w:val="32"/>
          <w:szCs w:val="32"/>
        </w:rPr>
        <w:t>等专项预算项目绩效自评报告，其中，部门整体（含部门预算项目）绩效自评</w:t>
      </w:r>
      <w:proofErr w:type="gramStart"/>
      <w:r w:rsidRPr="00AA4937">
        <w:rPr>
          <w:rFonts w:ascii="仿宋_GB2312" w:eastAsia="仿宋_GB2312" w:hAnsi="仿宋_GB2312" w:cs="仿宋_GB2312" w:hint="eastAsia"/>
          <w:sz w:val="32"/>
          <w:szCs w:val="32"/>
        </w:rPr>
        <w:t>得分</w:t>
      </w:r>
      <w:r w:rsidR="00224756">
        <w:rPr>
          <w:rFonts w:ascii="仿宋_GB2312" w:eastAsia="仿宋_GB2312" w:hAnsi="仿宋_GB2312" w:cs="仿宋_GB2312" w:hint="eastAsia"/>
          <w:sz w:val="32"/>
          <w:szCs w:val="32"/>
        </w:rPr>
        <w:t>见</w:t>
      </w:r>
      <w:proofErr w:type="gramEnd"/>
      <w:r w:rsidR="00224756">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绩效自评综述：</w:t>
      </w:r>
      <w:r w:rsidR="00DC31FC">
        <w:rPr>
          <w:rFonts w:eastAsia="仿宋_GB2312" w:hint="eastAsia"/>
          <w:kern w:val="0"/>
          <w:sz w:val="32"/>
          <w:szCs w:val="32"/>
        </w:rPr>
        <w:t>中心</w:t>
      </w:r>
      <w:r w:rsidR="00DC31FC">
        <w:rPr>
          <w:rFonts w:eastAsia="仿宋_GB2312" w:hint="eastAsia"/>
          <w:kern w:val="0"/>
          <w:sz w:val="32"/>
          <w:szCs w:val="32"/>
        </w:rPr>
        <w:t>2022</w:t>
      </w:r>
      <w:r w:rsidR="00DC31FC">
        <w:rPr>
          <w:rFonts w:eastAsia="仿宋_GB2312" w:hint="eastAsia"/>
          <w:kern w:val="0"/>
          <w:sz w:val="32"/>
          <w:szCs w:val="32"/>
        </w:rPr>
        <w:t>年较好地完成了整体绩效目标，并结合群众反馈意见等因素科学进行评价，自评质量较好。</w:t>
      </w:r>
      <w:r w:rsidR="00C94901">
        <w:rPr>
          <w:rFonts w:ascii="仿宋_GB2312" w:eastAsia="仿宋_GB2312" w:hAnsi="仿宋_GB2312" w:cs="仿宋_GB2312" w:hint="eastAsia"/>
          <w:sz w:val="32"/>
          <w:szCs w:val="32"/>
        </w:rPr>
        <w:t>信息系统运行维护及电费</w:t>
      </w:r>
      <w:r>
        <w:rPr>
          <w:rFonts w:ascii="仿宋_GB2312" w:eastAsia="仿宋_GB2312" w:hAnsi="仿宋_GB2312" w:cs="仿宋_GB2312" w:hint="eastAsia"/>
          <w:sz w:val="32"/>
          <w:szCs w:val="32"/>
        </w:rPr>
        <w:t>专项预算项目绩效自</w:t>
      </w:r>
      <w:r>
        <w:rPr>
          <w:rFonts w:ascii="仿宋_GB2312" w:eastAsia="仿宋_GB2312" w:hAnsi="仿宋_GB2312" w:cs="仿宋_GB2312" w:hint="eastAsia"/>
          <w:sz w:val="32"/>
          <w:szCs w:val="32"/>
        </w:rPr>
        <w:lastRenderedPageBreak/>
        <w:t>评得分为</w:t>
      </w:r>
      <w:r w:rsidR="00C94901">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分，绩效自评综述：</w:t>
      </w:r>
      <w:r w:rsidR="00C94901">
        <w:rPr>
          <w:rFonts w:ascii="仿宋_GB2312" w:eastAsia="仿宋_GB2312" w:hAnsi="仿宋_GB2312" w:cs="仿宋_GB2312" w:hint="eastAsia"/>
          <w:sz w:val="32"/>
          <w:szCs w:val="32"/>
        </w:rPr>
        <w:t>该项目保障了公积金信息系统</w:t>
      </w:r>
      <w:r w:rsidR="00CB7D53">
        <w:rPr>
          <w:rFonts w:ascii="仿宋_GB2312" w:eastAsia="仿宋_GB2312" w:hAnsi="仿宋_GB2312" w:cs="仿宋_GB2312" w:hint="eastAsia"/>
          <w:sz w:val="32"/>
          <w:szCs w:val="32"/>
        </w:rPr>
        <w:t>常规</w:t>
      </w:r>
      <w:r w:rsidR="00C94901">
        <w:rPr>
          <w:rFonts w:ascii="仿宋_GB2312" w:eastAsia="仿宋_GB2312" w:hAnsi="仿宋_GB2312" w:cs="仿宋_GB2312" w:hint="eastAsia"/>
          <w:sz w:val="32"/>
          <w:szCs w:val="32"/>
        </w:rPr>
        <w:t>软件、硬件的维护，</w:t>
      </w:r>
      <w:r w:rsidR="00CB7D53">
        <w:rPr>
          <w:rFonts w:ascii="仿宋_GB2312" w:eastAsia="仿宋_GB2312" w:hAnsi="仿宋_GB2312" w:cs="仿宋_GB2312" w:hint="eastAsia"/>
          <w:sz w:val="32"/>
          <w:szCs w:val="32"/>
        </w:rPr>
        <w:t>以及三级等级保护测评，完成了年初目标设定，</w:t>
      </w:r>
      <w:r w:rsidR="00C94901">
        <w:rPr>
          <w:rFonts w:ascii="仿宋_GB2312" w:eastAsia="仿宋_GB2312" w:hAnsi="仿宋_GB2312" w:cs="仿宋_GB2312" w:hint="eastAsia"/>
          <w:sz w:val="32"/>
          <w:szCs w:val="32"/>
        </w:rPr>
        <w:t>保障系统供电正常。</w:t>
      </w:r>
      <w:r w:rsidR="00CB7D53">
        <w:rPr>
          <w:rFonts w:ascii="仿宋_GB2312" w:eastAsia="仿宋_GB2312" w:hAnsi="仿宋_GB2312" w:cs="仿宋_GB2312" w:hint="eastAsia"/>
          <w:sz w:val="32"/>
          <w:szCs w:val="32"/>
        </w:rPr>
        <w:t>项目无资金结余。</w:t>
      </w:r>
      <w:r>
        <w:rPr>
          <w:rFonts w:ascii="仿宋_GB2312" w:eastAsia="仿宋_GB2312" w:hAnsi="仿宋_GB2312" w:cs="仿宋_GB2312" w:hint="eastAsia"/>
          <w:sz w:val="32"/>
          <w:szCs w:val="32"/>
        </w:rPr>
        <w:t>绩效自评报告详见附件。</w:t>
      </w:r>
      <w:bookmarkStart w:id="84" w:name="_Toc15396613"/>
      <w:bookmarkStart w:id="85" w:name="_Toc15377225"/>
    </w:p>
    <w:p w:rsidR="007E65EF" w:rsidRPr="007E65EF" w:rsidRDefault="007E65EF" w:rsidP="007E65EF">
      <w:pPr>
        <w:pStyle w:val="a0"/>
        <w:spacing w:before="93"/>
      </w:pPr>
    </w:p>
    <w:p w:rsidR="009E4DB6" w:rsidRDefault="00EF39C0" w:rsidP="007E65EF">
      <w:pPr>
        <w:widowControl/>
        <w:ind w:firstLineChars="600" w:firstLine="2640"/>
        <w:jc w:val="left"/>
        <w:rPr>
          <w:rStyle w:val="1Char"/>
          <w:rFonts w:ascii="黑体" w:eastAsia="黑体" w:hAnsi="黑体"/>
          <w:b w:val="0"/>
        </w:rPr>
      </w:pPr>
      <w:r>
        <w:rPr>
          <w:rFonts w:ascii="黑体" w:eastAsia="黑体" w:hAnsi="黑体" w:hint="eastAsia"/>
          <w:sz w:val="44"/>
          <w:szCs w:val="44"/>
        </w:rPr>
        <w:t>名</w:t>
      </w:r>
      <w:r>
        <w:rPr>
          <w:rStyle w:val="1Char"/>
          <w:rFonts w:ascii="黑体" w:eastAsia="黑体" w:hAnsi="黑体" w:hint="eastAsia"/>
          <w:b w:val="0"/>
        </w:rPr>
        <w:t>词解释</w:t>
      </w:r>
      <w:bookmarkEnd w:id="84"/>
      <w:bookmarkEnd w:id="85"/>
    </w:p>
    <w:p w:rsidR="009E4DB6" w:rsidRDefault="009E4DB6">
      <w:pPr>
        <w:spacing w:line="600" w:lineRule="exact"/>
        <w:jc w:val="left"/>
        <w:rPr>
          <w:rFonts w:ascii="宋体"/>
          <w:b/>
          <w:sz w:val="44"/>
          <w:szCs w:val="44"/>
        </w:rPr>
      </w:pP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9E4DB6" w:rsidRDefault="0008214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sidR="00EF39C0">
        <w:rPr>
          <w:rFonts w:ascii="仿宋_GB2312" w:eastAsia="仿宋_GB2312"/>
          <w:color w:val="auto"/>
          <w:sz w:val="32"/>
          <w:szCs w:val="32"/>
        </w:rPr>
        <w:t>.</w:t>
      </w:r>
      <w:r w:rsidR="00EF39C0">
        <w:rPr>
          <w:rFonts w:ascii="仿宋_GB2312" w:eastAsia="仿宋_GB2312" w:hint="eastAsia"/>
          <w:color w:val="auto"/>
          <w:sz w:val="32"/>
          <w:szCs w:val="32"/>
        </w:rPr>
        <w:t>其他收入：指单位取得的除上述收入以外的各项收入。主要是</w:t>
      </w:r>
      <w:r w:rsidR="000C32EB">
        <w:rPr>
          <w:rFonts w:ascii="仿宋_GB2312" w:eastAsia="仿宋_GB2312" w:hint="eastAsia"/>
          <w:color w:val="auto"/>
          <w:sz w:val="32"/>
          <w:szCs w:val="32"/>
        </w:rPr>
        <w:t>银行存款</w:t>
      </w:r>
      <w:r w:rsidR="00461B81">
        <w:rPr>
          <w:rFonts w:ascii="仿宋_GB2312" w:eastAsia="仿宋_GB2312" w:hint="eastAsia"/>
          <w:color w:val="auto"/>
          <w:sz w:val="32"/>
          <w:szCs w:val="32"/>
        </w:rPr>
        <w:t>利息收入</w:t>
      </w:r>
      <w:r w:rsidR="00EF39C0">
        <w:rPr>
          <w:rFonts w:ascii="仿宋_GB2312" w:eastAsia="仿宋_GB2312" w:hint="eastAsia"/>
          <w:color w:val="auto"/>
          <w:sz w:val="32"/>
          <w:szCs w:val="32"/>
        </w:rPr>
        <w:t>等。</w:t>
      </w:r>
      <w:r w:rsidR="00EF39C0">
        <w:rPr>
          <w:rFonts w:ascii="仿宋_GB2312" w:eastAsia="仿宋_GB2312"/>
          <w:color w:val="auto"/>
          <w:sz w:val="32"/>
          <w:szCs w:val="32"/>
        </w:rPr>
        <w:t xml:space="preserve"> </w:t>
      </w:r>
    </w:p>
    <w:p w:rsidR="009E4DB6" w:rsidRDefault="0008214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sidR="00EF39C0">
        <w:rPr>
          <w:rFonts w:ascii="仿宋_GB2312" w:eastAsia="仿宋_GB2312"/>
          <w:color w:val="auto"/>
          <w:sz w:val="32"/>
          <w:szCs w:val="32"/>
        </w:rPr>
        <w:t>.</w:t>
      </w:r>
      <w:r w:rsidR="00EF39C0">
        <w:rPr>
          <w:rFonts w:ascii="仿宋_GB2312" w:eastAsia="仿宋_GB2312" w:hint="eastAsia"/>
          <w:color w:val="auto"/>
          <w:sz w:val="32"/>
          <w:szCs w:val="32"/>
        </w:rPr>
        <w:t>年初结转和结余：指以前年度尚未完成、结转到本年按有关规定继续使用的资金。</w:t>
      </w:r>
      <w:r w:rsidR="00EF39C0">
        <w:rPr>
          <w:rFonts w:ascii="仿宋_GB2312" w:eastAsia="仿宋_GB2312"/>
          <w:color w:val="auto"/>
          <w:sz w:val="32"/>
          <w:szCs w:val="32"/>
        </w:rPr>
        <w:t xml:space="preserve"> </w:t>
      </w:r>
    </w:p>
    <w:p w:rsidR="009E4DB6" w:rsidRDefault="0008214B">
      <w:pPr>
        <w:ind w:firstLineChars="200" w:firstLine="640"/>
        <w:rPr>
          <w:rFonts w:ascii="仿宋_GB2312" w:eastAsia="仿宋_GB2312"/>
          <w:sz w:val="32"/>
          <w:szCs w:val="32"/>
        </w:rPr>
      </w:pPr>
      <w:r>
        <w:rPr>
          <w:rFonts w:ascii="仿宋_GB2312" w:eastAsia="仿宋_GB2312"/>
          <w:sz w:val="32"/>
          <w:szCs w:val="32"/>
        </w:rPr>
        <w:t>4</w:t>
      </w:r>
      <w:r w:rsidR="00EF39C0">
        <w:rPr>
          <w:rFonts w:ascii="仿宋_GB2312" w:eastAsia="仿宋_GB2312"/>
          <w:sz w:val="32"/>
          <w:szCs w:val="32"/>
        </w:rPr>
        <w:t>.</w:t>
      </w:r>
      <w:r w:rsidR="00EF39C0">
        <w:rPr>
          <w:rFonts w:ascii="仿宋_GB2312" w:eastAsia="仿宋_GB2312" w:hint="eastAsia"/>
          <w:sz w:val="32"/>
          <w:szCs w:val="32"/>
        </w:rPr>
        <w:t>一般公共服务（类）</w:t>
      </w:r>
      <w:r w:rsidR="00762677">
        <w:rPr>
          <w:rFonts w:ascii="仿宋_GB2312" w:eastAsia="仿宋_GB2312" w:hint="eastAsia"/>
          <w:sz w:val="32"/>
          <w:szCs w:val="32"/>
        </w:rPr>
        <w:t>组织事务</w:t>
      </w:r>
      <w:r w:rsidR="00EF39C0">
        <w:rPr>
          <w:rFonts w:ascii="仿宋_GB2312" w:eastAsia="仿宋_GB2312" w:hint="eastAsia"/>
          <w:sz w:val="32"/>
          <w:szCs w:val="32"/>
        </w:rPr>
        <w:t>（款）</w:t>
      </w:r>
      <w:r w:rsidR="00762677">
        <w:rPr>
          <w:rFonts w:ascii="仿宋_GB2312" w:eastAsia="仿宋_GB2312" w:hint="eastAsia"/>
          <w:sz w:val="32"/>
          <w:szCs w:val="32"/>
        </w:rPr>
        <w:t>其他组织事务</w:t>
      </w:r>
      <w:r w:rsidR="00EF39C0">
        <w:rPr>
          <w:rFonts w:ascii="仿宋_GB2312" w:eastAsia="仿宋_GB2312" w:hint="eastAsia"/>
          <w:sz w:val="32"/>
          <w:szCs w:val="32"/>
        </w:rPr>
        <w:t>（项）：指</w:t>
      </w:r>
      <w:r w:rsidR="00762677">
        <w:rPr>
          <w:rFonts w:ascii="仿宋_GB2312" w:eastAsia="仿宋_GB2312" w:hint="eastAsia"/>
          <w:sz w:val="32"/>
          <w:szCs w:val="32"/>
        </w:rPr>
        <w:t>其他用于中国共产党组织部门的事务支出</w:t>
      </w:r>
      <w:r w:rsidR="00EF39C0">
        <w:rPr>
          <w:rFonts w:ascii="仿宋_GB2312" w:eastAsia="仿宋_GB2312" w:hint="eastAsia"/>
          <w:sz w:val="32"/>
          <w:szCs w:val="32"/>
        </w:rPr>
        <w:t>。</w:t>
      </w:r>
    </w:p>
    <w:p w:rsidR="009E4DB6" w:rsidRDefault="0008214B">
      <w:pPr>
        <w:ind w:firstLineChars="200" w:firstLine="640"/>
        <w:rPr>
          <w:rFonts w:ascii="仿宋_GB2312" w:eastAsia="仿宋_GB2312"/>
          <w:sz w:val="32"/>
          <w:szCs w:val="32"/>
        </w:rPr>
      </w:pPr>
      <w:r>
        <w:rPr>
          <w:rFonts w:ascii="仿宋_GB2312" w:eastAsia="仿宋_GB2312"/>
          <w:sz w:val="32"/>
          <w:szCs w:val="32"/>
        </w:rPr>
        <w:t>5</w:t>
      </w:r>
      <w:r w:rsidR="00EF39C0">
        <w:rPr>
          <w:rFonts w:ascii="仿宋_GB2312" w:eastAsia="仿宋_GB2312"/>
          <w:sz w:val="32"/>
          <w:szCs w:val="32"/>
        </w:rPr>
        <w:t>.</w:t>
      </w:r>
      <w:r w:rsidR="00EF39C0">
        <w:rPr>
          <w:rFonts w:ascii="仿宋_GB2312" w:eastAsia="仿宋_GB2312" w:hint="eastAsia"/>
          <w:sz w:val="32"/>
          <w:szCs w:val="32"/>
        </w:rPr>
        <w:t>社会保障和就业（类）</w:t>
      </w:r>
      <w:r w:rsidR="00762677">
        <w:rPr>
          <w:rFonts w:ascii="仿宋_GB2312" w:eastAsia="仿宋_GB2312" w:hint="eastAsia"/>
          <w:sz w:val="32"/>
          <w:szCs w:val="32"/>
        </w:rPr>
        <w:t>行政事业单位养老支出</w:t>
      </w:r>
      <w:r w:rsidR="00EF39C0">
        <w:rPr>
          <w:rFonts w:ascii="仿宋_GB2312" w:eastAsia="仿宋_GB2312" w:hint="eastAsia"/>
          <w:sz w:val="32"/>
          <w:szCs w:val="32"/>
        </w:rPr>
        <w:t>（款）</w:t>
      </w:r>
      <w:r w:rsidR="00762677">
        <w:rPr>
          <w:rFonts w:ascii="仿宋_GB2312" w:eastAsia="仿宋_GB2312" w:hint="eastAsia"/>
          <w:sz w:val="32"/>
          <w:szCs w:val="32"/>
        </w:rPr>
        <w:t>事业单位离退休</w:t>
      </w:r>
      <w:r w:rsidR="00EF39C0">
        <w:rPr>
          <w:rFonts w:ascii="仿宋_GB2312" w:eastAsia="仿宋_GB2312" w:hint="eastAsia"/>
          <w:sz w:val="32"/>
          <w:szCs w:val="32"/>
        </w:rPr>
        <w:t>（项）：指</w:t>
      </w:r>
      <w:r w:rsidR="00762677">
        <w:rPr>
          <w:rFonts w:ascii="仿宋_GB2312" w:eastAsia="仿宋_GB2312" w:hint="eastAsia"/>
          <w:sz w:val="32"/>
          <w:szCs w:val="32"/>
        </w:rPr>
        <w:t>事业单位开支的离退休经费</w:t>
      </w:r>
      <w:r w:rsidR="00EF39C0">
        <w:rPr>
          <w:rFonts w:ascii="仿宋_GB2312" w:eastAsia="仿宋_GB2312" w:hint="eastAsia"/>
          <w:sz w:val="32"/>
          <w:szCs w:val="32"/>
        </w:rPr>
        <w:t>。</w:t>
      </w:r>
    </w:p>
    <w:p w:rsidR="00762677" w:rsidRDefault="00762677" w:rsidP="00762677">
      <w:pPr>
        <w:ind w:firstLineChars="200" w:firstLine="420"/>
        <w:rPr>
          <w:rFonts w:ascii="仿宋_GB2312" w:eastAsia="仿宋_GB2312"/>
          <w:sz w:val="32"/>
          <w:szCs w:val="32"/>
        </w:rPr>
      </w:pPr>
      <w:r>
        <w:rPr>
          <w:rFonts w:hint="eastAsia"/>
        </w:rPr>
        <w:t xml:space="preserve">  </w:t>
      </w:r>
      <w:r>
        <w:rPr>
          <w:rFonts w:ascii="仿宋_GB2312" w:eastAsia="仿宋_GB2312"/>
          <w:sz w:val="32"/>
          <w:szCs w:val="32"/>
        </w:rPr>
        <w:t>6.</w:t>
      </w:r>
      <w:r w:rsidRPr="00762677">
        <w:rPr>
          <w:rFonts w:ascii="仿宋_GB2312" w:eastAsia="仿宋_GB2312" w:hint="eastAsia"/>
          <w:sz w:val="32"/>
          <w:szCs w:val="32"/>
        </w:rPr>
        <w:t xml:space="preserve"> </w:t>
      </w:r>
      <w:r>
        <w:rPr>
          <w:rFonts w:ascii="仿宋_GB2312" w:eastAsia="仿宋_GB2312" w:hint="eastAsia"/>
          <w:sz w:val="32"/>
          <w:szCs w:val="32"/>
        </w:rPr>
        <w:t>社会保障和就业（类）行政事业单位养老支出（款）机关事业单位基本养老保险缴费支出（项）：指机关事业单位实施养老保险制度由单位缴纳的基本养老保险费支出。</w:t>
      </w:r>
    </w:p>
    <w:p w:rsidR="00762677" w:rsidRPr="00762677" w:rsidRDefault="00762677" w:rsidP="00762677">
      <w:pPr>
        <w:pStyle w:val="a0"/>
        <w:spacing w:before="93"/>
        <w:ind w:firstLineChars="200" w:firstLine="640"/>
      </w:pPr>
      <w:r>
        <w:rPr>
          <w:sz w:val="32"/>
          <w:szCs w:val="32"/>
        </w:rPr>
        <w:t>7</w:t>
      </w:r>
      <w:r>
        <w:rPr>
          <w:rFonts w:hint="eastAsia"/>
          <w:sz w:val="32"/>
          <w:szCs w:val="32"/>
        </w:rPr>
        <w:t>．社会保障和就业（类）社会福利（款）儿童福利（项）：指对儿童提供福利服务方面的支出。</w:t>
      </w:r>
    </w:p>
    <w:p w:rsidR="009E4DB6" w:rsidRDefault="00762677">
      <w:pPr>
        <w:ind w:firstLineChars="200" w:firstLine="640"/>
        <w:rPr>
          <w:rFonts w:ascii="仿宋_GB2312" w:eastAsia="仿宋_GB2312"/>
          <w:sz w:val="32"/>
          <w:szCs w:val="32"/>
        </w:rPr>
      </w:pPr>
      <w:r>
        <w:rPr>
          <w:rFonts w:ascii="仿宋_GB2312" w:eastAsia="仿宋_GB2312"/>
          <w:sz w:val="32"/>
          <w:szCs w:val="32"/>
        </w:rPr>
        <w:lastRenderedPageBreak/>
        <w:t>8</w:t>
      </w:r>
      <w:r w:rsidR="00EF39C0">
        <w:rPr>
          <w:rFonts w:ascii="仿宋_GB2312" w:eastAsia="仿宋_GB2312"/>
          <w:sz w:val="32"/>
          <w:szCs w:val="32"/>
        </w:rPr>
        <w:t>.</w:t>
      </w:r>
      <w:r>
        <w:rPr>
          <w:rFonts w:ascii="仿宋_GB2312" w:eastAsia="仿宋_GB2312" w:hint="eastAsia"/>
          <w:sz w:val="32"/>
          <w:szCs w:val="32"/>
        </w:rPr>
        <w:t>住房保障支出</w:t>
      </w:r>
      <w:r w:rsidR="00EF39C0">
        <w:rPr>
          <w:rFonts w:ascii="仿宋_GB2312" w:eastAsia="仿宋_GB2312" w:hint="eastAsia"/>
          <w:sz w:val="32"/>
          <w:szCs w:val="32"/>
        </w:rPr>
        <w:t>（类）</w:t>
      </w:r>
      <w:r>
        <w:rPr>
          <w:rFonts w:ascii="仿宋_GB2312" w:eastAsia="仿宋_GB2312" w:hint="eastAsia"/>
          <w:sz w:val="32"/>
          <w:szCs w:val="32"/>
        </w:rPr>
        <w:t>住房改革支出</w:t>
      </w:r>
      <w:r w:rsidR="00EF39C0">
        <w:rPr>
          <w:rFonts w:ascii="仿宋_GB2312" w:eastAsia="仿宋_GB2312" w:hint="eastAsia"/>
          <w:sz w:val="32"/>
          <w:szCs w:val="32"/>
        </w:rPr>
        <w:t>（款）</w:t>
      </w:r>
      <w:r>
        <w:rPr>
          <w:rFonts w:ascii="仿宋_GB2312" w:eastAsia="仿宋_GB2312" w:hint="eastAsia"/>
          <w:sz w:val="32"/>
          <w:szCs w:val="32"/>
        </w:rPr>
        <w:t>住房公积金</w:t>
      </w:r>
      <w:r w:rsidR="00EF39C0">
        <w:rPr>
          <w:rFonts w:ascii="仿宋_GB2312" w:eastAsia="仿宋_GB2312" w:hint="eastAsia"/>
          <w:sz w:val="32"/>
          <w:szCs w:val="32"/>
        </w:rPr>
        <w:t>（项）：指</w:t>
      </w:r>
      <w:r>
        <w:rPr>
          <w:rFonts w:ascii="仿宋_GB2312" w:eastAsia="仿宋_GB2312" w:hint="eastAsia"/>
          <w:sz w:val="32"/>
          <w:szCs w:val="32"/>
        </w:rPr>
        <w:t>行政事业单位</w:t>
      </w:r>
      <w:proofErr w:type="gramStart"/>
      <w:r>
        <w:rPr>
          <w:rFonts w:ascii="仿宋_GB2312" w:eastAsia="仿宋_GB2312" w:hint="eastAsia"/>
          <w:sz w:val="32"/>
          <w:szCs w:val="32"/>
        </w:rPr>
        <w:t>按照人社部</w:t>
      </w:r>
      <w:proofErr w:type="gramEnd"/>
      <w:r>
        <w:rPr>
          <w:rFonts w:ascii="仿宋_GB2312" w:eastAsia="仿宋_GB2312" w:hint="eastAsia"/>
          <w:sz w:val="32"/>
          <w:szCs w:val="32"/>
        </w:rPr>
        <w:t>、财政部规定的基本工资和津贴补贴以及规定比例为职工缴纳的住房公积金。</w:t>
      </w:r>
    </w:p>
    <w:p w:rsidR="009E4DB6" w:rsidRDefault="00762677">
      <w:pPr>
        <w:ind w:firstLineChars="200" w:firstLine="640"/>
        <w:rPr>
          <w:rFonts w:ascii="仿宋_GB2312" w:eastAsia="仿宋_GB2312"/>
          <w:sz w:val="32"/>
          <w:szCs w:val="32"/>
        </w:rPr>
      </w:pPr>
      <w:r>
        <w:rPr>
          <w:rFonts w:ascii="仿宋_GB2312" w:eastAsia="仿宋_GB2312"/>
          <w:sz w:val="32"/>
          <w:szCs w:val="32"/>
        </w:rPr>
        <w:t>9</w:t>
      </w:r>
      <w:r w:rsidR="00EF39C0">
        <w:rPr>
          <w:rFonts w:ascii="仿宋_GB2312" w:eastAsia="仿宋_GB2312"/>
          <w:sz w:val="32"/>
          <w:szCs w:val="32"/>
        </w:rPr>
        <w:t>.</w:t>
      </w:r>
      <w:r w:rsidR="00EF39C0">
        <w:rPr>
          <w:rFonts w:ascii="仿宋_GB2312" w:eastAsia="仿宋_GB2312" w:hint="eastAsia"/>
          <w:sz w:val="32"/>
          <w:szCs w:val="32"/>
        </w:rPr>
        <w:t>住房保障</w:t>
      </w:r>
      <w:r>
        <w:rPr>
          <w:rFonts w:ascii="仿宋_GB2312" w:eastAsia="仿宋_GB2312" w:hint="eastAsia"/>
          <w:sz w:val="32"/>
          <w:szCs w:val="32"/>
        </w:rPr>
        <w:t>支出</w:t>
      </w:r>
      <w:r w:rsidR="00EF39C0">
        <w:rPr>
          <w:rFonts w:ascii="仿宋_GB2312" w:eastAsia="仿宋_GB2312" w:hint="eastAsia"/>
          <w:sz w:val="32"/>
          <w:szCs w:val="32"/>
        </w:rPr>
        <w:t>（类）</w:t>
      </w:r>
      <w:r>
        <w:rPr>
          <w:rFonts w:ascii="仿宋_GB2312" w:eastAsia="仿宋_GB2312" w:hint="eastAsia"/>
          <w:sz w:val="32"/>
          <w:szCs w:val="32"/>
        </w:rPr>
        <w:t>城乡社区住宅</w:t>
      </w:r>
      <w:r w:rsidR="00EF39C0">
        <w:rPr>
          <w:rFonts w:ascii="仿宋_GB2312" w:eastAsia="仿宋_GB2312" w:hint="eastAsia"/>
          <w:sz w:val="32"/>
          <w:szCs w:val="32"/>
        </w:rPr>
        <w:t>（款）</w:t>
      </w:r>
      <w:r>
        <w:rPr>
          <w:rFonts w:ascii="仿宋_GB2312" w:eastAsia="仿宋_GB2312" w:hint="eastAsia"/>
          <w:sz w:val="32"/>
          <w:szCs w:val="32"/>
        </w:rPr>
        <w:t>住房公积金管理</w:t>
      </w:r>
      <w:r w:rsidR="00EF39C0">
        <w:rPr>
          <w:rFonts w:ascii="仿宋_GB2312" w:eastAsia="仿宋_GB2312" w:hint="eastAsia"/>
          <w:sz w:val="32"/>
          <w:szCs w:val="32"/>
        </w:rPr>
        <w:t>（项）：指</w:t>
      </w:r>
      <w:r>
        <w:rPr>
          <w:rFonts w:ascii="仿宋_GB2312" w:eastAsia="仿宋_GB2312" w:hint="eastAsia"/>
          <w:sz w:val="32"/>
          <w:szCs w:val="32"/>
        </w:rPr>
        <w:t>财政部门批准用于住房公积金管理机构的管理费用支出</w:t>
      </w:r>
      <w:r w:rsidR="00EF39C0">
        <w:rPr>
          <w:rFonts w:ascii="仿宋_GB2312" w:eastAsia="仿宋_GB2312" w:hint="eastAsia"/>
          <w:sz w:val="32"/>
          <w:szCs w:val="32"/>
        </w:rPr>
        <w:t>。</w:t>
      </w:r>
    </w:p>
    <w:p w:rsidR="009E4DB6" w:rsidRDefault="00ED33F3">
      <w:pPr>
        <w:ind w:firstLineChars="200" w:firstLine="640"/>
        <w:rPr>
          <w:rFonts w:ascii="仿宋_GB2312" w:eastAsia="仿宋_GB2312"/>
          <w:sz w:val="32"/>
          <w:szCs w:val="32"/>
        </w:rPr>
      </w:pPr>
      <w:r>
        <w:rPr>
          <w:rFonts w:ascii="仿宋_GB2312" w:eastAsia="仿宋_GB2312"/>
          <w:sz w:val="32"/>
          <w:szCs w:val="32"/>
        </w:rPr>
        <w:t>10</w:t>
      </w:r>
      <w:r w:rsidR="00EF39C0">
        <w:rPr>
          <w:rFonts w:ascii="仿宋_GB2312" w:eastAsia="仿宋_GB2312"/>
          <w:sz w:val="32"/>
          <w:szCs w:val="32"/>
        </w:rPr>
        <w:t>.</w:t>
      </w:r>
      <w:r w:rsidR="00EF39C0">
        <w:rPr>
          <w:rFonts w:ascii="仿宋_GB2312" w:eastAsia="仿宋_GB2312" w:hint="eastAsia"/>
          <w:sz w:val="32"/>
          <w:szCs w:val="32"/>
        </w:rPr>
        <w:t>基本支出：指为保障机构正常运转、完成日常工作任务而发生的人员支出和公用支出。</w:t>
      </w:r>
    </w:p>
    <w:p w:rsidR="009E4DB6" w:rsidRDefault="00ED33F3">
      <w:pPr>
        <w:ind w:firstLineChars="200" w:firstLine="640"/>
        <w:rPr>
          <w:rFonts w:ascii="仿宋_GB2312" w:eastAsia="仿宋_GB2312"/>
          <w:sz w:val="32"/>
          <w:szCs w:val="32"/>
        </w:rPr>
      </w:pPr>
      <w:r>
        <w:rPr>
          <w:rFonts w:ascii="仿宋_GB2312" w:eastAsia="仿宋_GB2312"/>
          <w:sz w:val="32"/>
          <w:szCs w:val="32"/>
        </w:rPr>
        <w:t>11</w:t>
      </w:r>
      <w:r w:rsidR="00EF39C0">
        <w:rPr>
          <w:rFonts w:ascii="仿宋_GB2312" w:eastAsia="仿宋_GB2312"/>
          <w:sz w:val="32"/>
          <w:szCs w:val="32"/>
        </w:rPr>
        <w:t>.</w:t>
      </w:r>
      <w:r w:rsidR="00EF39C0">
        <w:rPr>
          <w:rFonts w:ascii="仿宋_GB2312" w:eastAsia="仿宋_GB2312" w:hint="eastAsia"/>
          <w:sz w:val="32"/>
          <w:szCs w:val="32"/>
        </w:rPr>
        <w:t>项目支出：指在基本支出之外为完成特定行政任务和事业发展目标所发生的支出。</w:t>
      </w:r>
      <w:r w:rsidR="00EF39C0">
        <w:rPr>
          <w:rFonts w:ascii="仿宋_GB2312" w:eastAsia="仿宋_GB2312"/>
          <w:sz w:val="32"/>
          <w:szCs w:val="32"/>
        </w:rPr>
        <w:t xml:space="preserve"> </w:t>
      </w:r>
    </w:p>
    <w:p w:rsidR="009E4DB6" w:rsidRDefault="00ED33F3">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12</w:t>
      </w:r>
      <w:r w:rsidR="00EF39C0">
        <w:rPr>
          <w:rFonts w:ascii="仿宋_GB2312" w:eastAsia="仿宋_GB2312"/>
          <w:color w:val="auto"/>
          <w:sz w:val="32"/>
          <w:szCs w:val="32"/>
        </w:rPr>
        <w:t>.</w:t>
      </w:r>
      <w:r w:rsidR="00EF39C0">
        <w:rPr>
          <w:rFonts w:ascii="仿宋_GB2312" w:eastAsia="仿宋_GB2312" w:hint="eastAsia"/>
          <w:color w:val="auto"/>
          <w:sz w:val="32"/>
          <w:szCs w:val="32"/>
        </w:rPr>
        <w:t>“三公”经费：指部门用财政拨款安排的因公出国（境）费、公务用车购置及运行费和公务接待费。其中，因公出国（境）费</w:t>
      </w:r>
      <w:r w:rsidR="008D5C74">
        <w:rPr>
          <w:rFonts w:ascii="仿宋_GB2312" w:eastAsia="仿宋_GB2312" w:hint="eastAsia"/>
          <w:color w:val="auto"/>
          <w:sz w:val="32"/>
          <w:szCs w:val="32"/>
        </w:rPr>
        <w:t>，</w:t>
      </w:r>
      <w:r w:rsidR="00EF39C0">
        <w:rPr>
          <w:rFonts w:ascii="仿宋_GB2312" w:eastAsia="仿宋_GB2312" w:hint="eastAsia"/>
          <w:color w:val="auto"/>
          <w:sz w:val="32"/>
          <w:szCs w:val="32"/>
        </w:rPr>
        <w:t>反映单位公务出国（境）的国际旅费、国外城市间交通费、住宿费、伙食费、培训费、公杂费等支出；公务用车购置及运行费</w:t>
      </w:r>
      <w:r w:rsidR="008D5C74">
        <w:rPr>
          <w:rFonts w:ascii="仿宋_GB2312" w:eastAsia="仿宋_GB2312" w:hint="eastAsia"/>
          <w:color w:val="auto"/>
          <w:sz w:val="32"/>
          <w:szCs w:val="32"/>
        </w:rPr>
        <w:t>，</w:t>
      </w:r>
      <w:r w:rsidR="00EF39C0">
        <w:rPr>
          <w:rFonts w:ascii="仿宋_GB2312" w:eastAsia="仿宋_GB2312" w:hint="eastAsia"/>
          <w:color w:val="auto"/>
          <w:sz w:val="32"/>
          <w:szCs w:val="32"/>
        </w:rPr>
        <w:t>反映单位公务用车车辆购置支出（</w:t>
      </w:r>
      <w:proofErr w:type="gramStart"/>
      <w:r w:rsidR="00EF39C0">
        <w:rPr>
          <w:rFonts w:ascii="仿宋_GB2312" w:eastAsia="仿宋_GB2312" w:hint="eastAsia"/>
          <w:color w:val="auto"/>
          <w:sz w:val="32"/>
          <w:szCs w:val="32"/>
        </w:rPr>
        <w:t>含车辆</w:t>
      </w:r>
      <w:proofErr w:type="gramEnd"/>
      <w:r w:rsidR="00EF39C0">
        <w:rPr>
          <w:rFonts w:ascii="仿宋_GB2312" w:eastAsia="仿宋_GB2312" w:hint="eastAsia"/>
          <w:color w:val="auto"/>
          <w:sz w:val="32"/>
          <w:szCs w:val="32"/>
        </w:rPr>
        <w:t>购置税）及租用费、燃料费、维修费、过路过桥费、保险费等支出；公务接待费</w:t>
      </w:r>
      <w:r w:rsidR="008D5C74">
        <w:rPr>
          <w:rFonts w:ascii="仿宋_GB2312" w:eastAsia="仿宋_GB2312" w:hint="eastAsia"/>
          <w:color w:val="auto"/>
          <w:sz w:val="32"/>
          <w:szCs w:val="32"/>
        </w:rPr>
        <w:t>，</w:t>
      </w:r>
      <w:r w:rsidR="00EF39C0">
        <w:rPr>
          <w:rFonts w:ascii="仿宋_GB2312" w:eastAsia="仿宋_GB2312" w:hint="eastAsia"/>
          <w:color w:val="auto"/>
          <w:sz w:val="32"/>
          <w:szCs w:val="32"/>
        </w:rPr>
        <w:t>反映单位按规定开支的各类公务接待（含外宾接待）支出。</w:t>
      </w:r>
    </w:p>
    <w:p w:rsidR="009E4DB6" w:rsidRPr="00042606" w:rsidRDefault="00EF39C0" w:rsidP="00042606">
      <w:pPr>
        <w:pStyle w:val="1"/>
        <w:jc w:val="center"/>
        <w:rPr>
          <w:rFonts w:ascii="方正小标宋_GBK" w:eastAsia="方正小标宋_GBK"/>
          <w:bCs w:val="0"/>
        </w:rPr>
      </w:pPr>
      <w:bookmarkStart w:id="86" w:name="_Toc15377226"/>
      <w:r>
        <w:rPr>
          <w:rFonts w:ascii="宋体"/>
        </w:rPr>
        <w:br w:type="page"/>
      </w:r>
      <w:bookmarkStart w:id="87" w:name="_Toc15396614"/>
      <w:bookmarkStart w:id="88" w:name="_Toc143244519"/>
      <w:r w:rsidRPr="005B407F">
        <w:rPr>
          <w:rFonts w:ascii="方正小标宋_GBK" w:eastAsia="方正小标宋_GBK" w:hint="eastAsia"/>
          <w:bCs w:val="0"/>
        </w:rPr>
        <w:lastRenderedPageBreak/>
        <w:t>第</w:t>
      </w:r>
      <w:r w:rsidRPr="00042606">
        <w:rPr>
          <w:rFonts w:ascii="方正小标宋_GBK" w:eastAsia="方正小标宋_GBK" w:hint="eastAsia"/>
          <w:bCs w:val="0"/>
        </w:rPr>
        <w:t>四部分 附件</w:t>
      </w:r>
      <w:bookmarkEnd w:id="87"/>
      <w:bookmarkEnd w:id="88"/>
    </w:p>
    <w:p w:rsidR="00373EB9" w:rsidRPr="00373EB9" w:rsidRDefault="00373EB9" w:rsidP="00373EB9">
      <w:pPr>
        <w:pStyle w:val="a0"/>
        <w:spacing w:before="93"/>
        <w:rPr>
          <w:b/>
          <w:sz w:val="32"/>
          <w:szCs w:val="32"/>
        </w:rPr>
      </w:pPr>
      <w:r w:rsidRPr="00373EB9">
        <w:rPr>
          <w:rFonts w:hAnsi="宋体" w:cs="宋体" w:hint="eastAsia"/>
          <w:b/>
          <w:sz w:val="32"/>
          <w:szCs w:val="32"/>
          <w:shd w:val="clear" w:color="auto" w:fill="FFFFFF"/>
          <w:lang w:val="zh-CN"/>
        </w:rPr>
        <w:t>附件</w:t>
      </w:r>
      <w:r w:rsidRPr="00373EB9">
        <w:rPr>
          <w:rFonts w:hAnsi="宋体" w:cs="宋体" w:hint="eastAsia"/>
          <w:b/>
          <w:sz w:val="32"/>
          <w:szCs w:val="32"/>
          <w:shd w:val="clear" w:color="auto" w:fill="FFFFFF"/>
        </w:rPr>
        <w:t>1</w:t>
      </w:r>
    </w:p>
    <w:p w:rsidR="009E4DB6" w:rsidRPr="00042606" w:rsidRDefault="0076341B" w:rsidP="00042606">
      <w:pPr>
        <w:pStyle w:val="1"/>
        <w:jc w:val="center"/>
        <w:rPr>
          <w:rFonts w:ascii="方正小标宋_GBK" w:eastAsia="方正小标宋_GBK" w:hAnsi="黑体"/>
          <w:b w:val="0"/>
        </w:rPr>
      </w:pPr>
      <w:bookmarkStart w:id="89" w:name="_Toc143244520"/>
      <w:r w:rsidRPr="00042606">
        <w:rPr>
          <w:rFonts w:ascii="方正小标宋_GBK" w:eastAsia="方正小标宋_GBK" w:hAnsi="黑体" w:hint="eastAsia"/>
          <w:b w:val="0"/>
        </w:rPr>
        <w:t>2022</w:t>
      </w:r>
      <w:r w:rsidR="00EF39C0" w:rsidRPr="00042606">
        <w:rPr>
          <w:rFonts w:ascii="方正小标宋_GBK" w:eastAsia="方正小标宋_GBK" w:hAnsi="黑体" w:hint="eastAsia"/>
          <w:b w:val="0"/>
        </w:rPr>
        <w:t>年</w:t>
      </w:r>
      <w:r w:rsidRPr="00042606">
        <w:rPr>
          <w:rFonts w:ascii="方正小标宋_GBK" w:eastAsia="方正小标宋_GBK" w:hAnsi="黑体" w:hint="eastAsia"/>
          <w:b w:val="0"/>
        </w:rPr>
        <w:t>市</w:t>
      </w:r>
      <w:r w:rsidR="00EF39C0" w:rsidRPr="00042606">
        <w:rPr>
          <w:rFonts w:ascii="方正小标宋_GBK" w:eastAsia="方正小标宋_GBK" w:hAnsi="黑体" w:hint="eastAsia"/>
          <w:b w:val="0"/>
        </w:rPr>
        <w:t>级部门整体绩效评价报告</w:t>
      </w:r>
      <w:bookmarkEnd w:id="89"/>
    </w:p>
    <w:p w:rsidR="009E4DB6" w:rsidRPr="009E20CC" w:rsidRDefault="00EF39C0" w:rsidP="009E20CC">
      <w:pPr>
        <w:widowControl/>
        <w:numPr>
          <w:ilvl w:val="0"/>
          <w:numId w:val="5"/>
        </w:numPr>
        <w:adjustRightInd w:val="0"/>
        <w:snapToGrid w:val="0"/>
        <w:spacing w:line="355" w:lineRule="auto"/>
        <w:ind w:firstLineChars="200" w:firstLine="640"/>
        <w:rPr>
          <w:rFonts w:ascii="黑体" w:eastAsia="黑体" w:hAnsi="宋体" w:cs="宋体"/>
          <w:kern w:val="0"/>
          <w:sz w:val="32"/>
          <w:szCs w:val="32"/>
          <w:shd w:val="clear" w:color="auto" w:fill="FFFFFF"/>
        </w:rPr>
      </w:pPr>
      <w:r w:rsidRPr="009E20CC">
        <w:rPr>
          <w:rFonts w:ascii="黑体" w:eastAsia="黑体" w:hAnsi="宋体" w:cs="宋体" w:hint="eastAsia"/>
          <w:kern w:val="0"/>
          <w:sz w:val="32"/>
          <w:szCs w:val="32"/>
          <w:shd w:val="clear" w:color="auto" w:fill="FFFFFF"/>
        </w:rPr>
        <w:t>部门基本情况</w:t>
      </w:r>
    </w:p>
    <w:p w:rsidR="0096045F" w:rsidRPr="00182B36" w:rsidRDefault="00EF39C0" w:rsidP="009E20CC">
      <w:pPr>
        <w:widowControl/>
        <w:numPr>
          <w:ilvl w:val="0"/>
          <w:numId w:val="9"/>
        </w:numPr>
        <w:adjustRightInd w:val="0"/>
        <w:snapToGrid w:val="0"/>
        <w:spacing w:line="355" w:lineRule="auto"/>
        <w:ind w:left="0" w:firstLineChars="200" w:firstLine="643"/>
        <w:rPr>
          <w:rFonts w:ascii="楷体_GB2312" w:eastAsia="楷体_GB2312" w:hAnsi="楷体_GB2312" w:cs="楷体_GB2312"/>
          <w:b/>
          <w:bCs/>
          <w:kern w:val="0"/>
          <w:sz w:val="32"/>
          <w:szCs w:val="32"/>
          <w:shd w:val="clear" w:color="auto" w:fill="FFFFFF"/>
          <w:lang w:val="zh-CN"/>
        </w:rPr>
      </w:pPr>
      <w:r w:rsidRPr="00182B36">
        <w:rPr>
          <w:rFonts w:ascii="楷体_GB2312" w:eastAsia="楷体_GB2312" w:hAnsi="楷体_GB2312" w:cs="楷体_GB2312" w:hint="eastAsia"/>
          <w:b/>
          <w:bCs/>
          <w:kern w:val="0"/>
          <w:sz w:val="32"/>
          <w:szCs w:val="32"/>
          <w:shd w:val="clear" w:color="auto" w:fill="FFFFFF"/>
          <w:lang w:val="zh-CN"/>
        </w:rPr>
        <w:t>机构组成。</w:t>
      </w:r>
    </w:p>
    <w:p w:rsidR="0096045F" w:rsidRPr="00992B0F" w:rsidRDefault="0096045F" w:rsidP="0096045F">
      <w:pPr>
        <w:adjustRightInd w:val="0"/>
        <w:snapToGrid w:val="0"/>
        <w:spacing w:line="355" w:lineRule="auto"/>
        <w:ind w:leftChars="306" w:left="643" w:firstLineChars="200" w:firstLine="640"/>
        <w:rPr>
          <w:rFonts w:ascii="仿宋_GB2312" w:eastAsia="仿宋_GB2312" w:hAnsi="Calibri" w:cs="仿宋"/>
          <w:kern w:val="0"/>
          <w:sz w:val="32"/>
          <w:szCs w:val="32"/>
        </w:rPr>
      </w:pPr>
      <w:r w:rsidRPr="00992B0F">
        <w:rPr>
          <w:rFonts w:ascii="仿宋_GB2312" w:eastAsia="仿宋_GB2312" w:hAnsi="Calibri" w:cs="仿宋" w:hint="eastAsia"/>
          <w:kern w:val="0"/>
          <w:sz w:val="32"/>
          <w:szCs w:val="32"/>
        </w:rPr>
        <w:t>攀枝花市住房公积金管理中心为市政府直属全额拨款事业单位，下属非独立核算单位0个，中心内设6科1室，下设5个管理部，管理部均为中心派出机构。</w:t>
      </w:r>
      <w:r w:rsidRPr="00992B0F">
        <w:rPr>
          <w:rFonts w:ascii="仿宋_GB2312" w:eastAsia="仿宋_GB2312" w:hAnsi="Calibri" w:cs="仿宋"/>
          <w:kern w:val="0"/>
          <w:sz w:val="32"/>
          <w:szCs w:val="32"/>
        </w:rPr>
        <w:t xml:space="preserve"> </w:t>
      </w:r>
    </w:p>
    <w:p w:rsidR="000D02FF" w:rsidRPr="00182B36" w:rsidRDefault="00EF39C0" w:rsidP="000F3500">
      <w:pPr>
        <w:widowControl/>
        <w:numPr>
          <w:ilvl w:val="0"/>
          <w:numId w:val="9"/>
        </w:numPr>
        <w:adjustRightInd w:val="0"/>
        <w:snapToGrid w:val="0"/>
        <w:spacing w:line="355" w:lineRule="auto"/>
        <w:ind w:left="0" w:firstLineChars="200" w:firstLine="643"/>
        <w:rPr>
          <w:rFonts w:ascii="楷体_GB2312" w:eastAsia="楷体_GB2312" w:hAnsi="楷体_GB2312" w:cs="楷体_GB2312"/>
          <w:b/>
          <w:bCs/>
          <w:kern w:val="0"/>
          <w:sz w:val="32"/>
          <w:szCs w:val="32"/>
          <w:shd w:val="clear" w:color="auto" w:fill="FFFFFF"/>
          <w:lang w:val="zh-CN"/>
        </w:rPr>
      </w:pPr>
      <w:r w:rsidRPr="00182B36">
        <w:rPr>
          <w:rFonts w:ascii="楷体_GB2312" w:eastAsia="楷体_GB2312" w:hAnsi="楷体_GB2312" w:cs="楷体_GB2312" w:hint="eastAsia"/>
          <w:b/>
          <w:bCs/>
          <w:kern w:val="0"/>
          <w:sz w:val="32"/>
          <w:szCs w:val="32"/>
          <w:shd w:val="clear" w:color="auto" w:fill="FFFFFF"/>
          <w:lang w:val="zh-CN"/>
        </w:rPr>
        <w:t>机构职能和人员概况。</w:t>
      </w:r>
    </w:p>
    <w:p w:rsidR="00651ADF" w:rsidRPr="00992B0F" w:rsidRDefault="00992B0F" w:rsidP="00992B0F">
      <w:pPr>
        <w:adjustRightInd w:val="0"/>
        <w:snapToGrid w:val="0"/>
        <w:spacing w:line="355" w:lineRule="auto"/>
        <w:ind w:leftChars="306" w:left="643" w:firstLineChars="200" w:firstLine="640"/>
        <w:rPr>
          <w:rFonts w:ascii="仿宋_GB2312" w:eastAsia="仿宋_GB2312" w:hAnsi="Calibri" w:cs="仿宋"/>
          <w:kern w:val="0"/>
          <w:sz w:val="32"/>
          <w:szCs w:val="32"/>
        </w:rPr>
      </w:pPr>
      <w:r w:rsidRPr="00992B0F">
        <w:rPr>
          <w:rFonts w:ascii="仿宋_GB2312" w:eastAsia="仿宋_GB2312" w:hAnsi="Calibri" w:cs="仿宋" w:hint="eastAsia"/>
          <w:kern w:val="0"/>
          <w:sz w:val="32"/>
          <w:szCs w:val="32"/>
        </w:rPr>
        <w:t>市住房公积金管理中心</w:t>
      </w:r>
      <w:r w:rsidR="0096045F" w:rsidRPr="00992B0F">
        <w:rPr>
          <w:rFonts w:ascii="仿宋_GB2312" w:eastAsia="仿宋_GB2312" w:hAnsi="Calibri" w:cs="仿宋" w:hint="eastAsia"/>
          <w:kern w:val="0"/>
          <w:sz w:val="32"/>
          <w:szCs w:val="32"/>
        </w:rPr>
        <w:t>负责编制、执行全市和市级住房公积金的归集、使用和贷款计划；负责记载全市各单位及职工住房公积金的缴存、提取、使用等情况；核定住房公积金的缴交基数；负责全市住房公积金的核算、审批住房公积金的支取、转移及贷款；负责住房公积金的保值、增值、贷款及利息情况的报告；负责编制全市住房公积金归集、使用计划执行情况的报告</w:t>
      </w:r>
      <w:r w:rsidR="000F3500">
        <w:rPr>
          <w:rFonts w:ascii="仿宋_GB2312" w:eastAsia="仿宋_GB2312" w:hAnsi="Calibri" w:cs="仿宋" w:hint="eastAsia"/>
          <w:kern w:val="0"/>
          <w:sz w:val="32"/>
          <w:szCs w:val="32"/>
        </w:rPr>
        <w:t>。</w:t>
      </w:r>
    </w:p>
    <w:p w:rsidR="00651ADF" w:rsidRPr="00992B0F" w:rsidRDefault="00651ADF" w:rsidP="00992B0F">
      <w:pPr>
        <w:adjustRightInd w:val="0"/>
        <w:snapToGrid w:val="0"/>
        <w:spacing w:line="355" w:lineRule="auto"/>
        <w:ind w:leftChars="306" w:left="643" w:firstLineChars="200" w:firstLine="640"/>
        <w:rPr>
          <w:rFonts w:ascii="仿宋_GB2312" w:eastAsia="仿宋_GB2312" w:hAnsi="Calibri" w:cs="仿宋"/>
          <w:kern w:val="0"/>
          <w:sz w:val="32"/>
          <w:szCs w:val="32"/>
        </w:rPr>
      </w:pPr>
      <w:r w:rsidRPr="00992B0F">
        <w:rPr>
          <w:rFonts w:ascii="仿宋_GB2312" w:eastAsia="仿宋_GB2312" w:hAnsi="Calibri" w:cs="仿宋" w:hint="eastAsia"/>
          <w:kern w:val="0"/>
          <w:sz w:val="32"/>
          <w:szCs w:val="32"/>
        </w:rPr>
        <w:t>市住房公积金管理中心核定单位事业编制数46人，2022年末公共预算财政补助开支人数4</w:t>
      </w:r>
      <w:r w:rsidR="002B3CA7">
        <w:rPr>
          <w:rFonts w:ascii="仿宋_GB2312" w:eastAsia="仿宋_GB2312" w:hAnsi="Calibri" w:cs="仿宋" w:hint="eastAsia"/>
          <w:kern w:val="0"/>
          <w:sz w:val="32"/>
          <w:szCs w:val="32"/>
        </w:rPr>
        <w:t>2</w:t>
      </w:r>
      <w:r w:rsidRPr="00992B0F">
        <w:rPr>
          <w:rFonts w:ascii="仿宋_GB2312" w:eastAsia="仿宋_GB2312" w:hAnsi="Calibri" w:cs="仿宋" w:hint="eastAsia"/>
          <w:kern w:val="0"/>
          <w:sz w:val="32"/>
          <w:szCs w:val="32"/>
        </w:rPr>
        <w:t>人，临时聘用人员10人。</w:t>
      </w:r>
    </w:p>
    <w:p w:rsidR="009E4DB6" w:rsidRPr="00FE5ECB" w:rsidRDefault="00EF39C0" w:rsidP="00FE5ECB">
      <w:pPr>
        <w:widowControl/>
        <w:numPr>
          <w:ilvl w:val="0"/>
          <w:numId w:val="9"/>
        </w:numPr>
        <w:adjustRightInd w:val="0"/>
        <w:snapToGrid w:val="0"/>
        <w:spacing w:line="355" w:lineRule="auto"/>
        <w:ind w:left="0" w:firstLineChars="200" w:firstLine="643"/>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lastRenderedPageBreak/>
        <w:t>年度主要工作任务。</w:t>
      </w:r>
    </w:p>
    <w:p w:rsidR="0075587D" w:rsidRPr="000E38F7" w:rsidRDefault="0075587D" w:rsidP="00FE5ECB">
      <w:pPr>
        <w:widowControl/>
        <w:adjustRightInd w:val="0"/>
        <w:snapToGrid w:val="0"/>
        <w:spacing w:line="355" w:lineRule="auto"/>
        <w:ind w:leftChars="306" w:left="643" w:firstLineChars="200" w:firstLine="640"/>
        <w:rPr>
          <w:rFonts w:ascii="仿宋_GB2312" w:eastAsia="仿宋_GB2312" w:hAnsi="Calibri" w:cs="仿宋"/>
          <w:kern w:val="0"/>
          <w:sz w:val="32"/>
          <w:szCs w:val="32"/>
        </w:rPr>
      </w:pPr>
      <w:r w:rsidRPr="000E38F7">
        <w:rPr>
          <w:rFonts w:ascii="仿宋_GB2312" w:eastAsia="仿宋_GB2312" w:hAnsi="Calibri" w:cs="仿宋" w:hint="eastAsia"/>
          <w:kern w:val="0"/>
          <w:sz w:val="32"/>
          <w:szCs w:val="32"/>
        </w:rPr>
        <w:t>攀枝花市住房公积金管理中心2022年在市委、市政府的坚强领导下，深入学习贯彻党的十九届六中全会精神以及党的二十大精神，落</w:t>
      </w:r>
      <w:proofErr w:type="gramStart"/>
      <w:r w:rsidRPr="000E38F7">
        <w:rPr>
          <w:rFonts w:ascii="仿宋_GB2312" w:eastAsia="仿宋_GB2312" w:hAnsi="Calibri" w:cs="仿宋" w:hint="eastAsia"/>
          <w:kern w:val="0"/>
          <w:sz w:val="32"/>
          <w:szCs w:val="32"/>
        </w:rPr>
        <w:t>实习近</w:t>
      </w:r>
      <w:proofErr w:type="gramEnd"/>
      <w:r w:rsidRPr="000E38F7">
        <w:rPr>
          <w:rFonts w:ascii="仿宋_GB2312" w:eastAsia="仿宋_GB2312" w:hAnsi="Calibri" w:cs="仿宋" w:hint="eastAsia"/>
          <w:kern w:val="0"/>
          <w:sz w:val="32"/>
          <w:szCs w:val="32"/>
        </w:rPr>
        <w:t>平总书记来川视察重要指示精神以及市委“一三三三”总体发展战略，坚持“房住不炒”的定位，完成公积金各项工作。</w:t>
      </w:r>
    </w:p>
    <w:p w:rsidR="00883BFF" w:rsidRPr="00FE5ECB" w:rsidRDefault="00883BFF" w:rsidP="00883BFF">
      <w:pPr>
        <w:widowControl/>
        <w:adjustRightInd w:val="0"/>
        <w:snapToGrid w:val="0"/>
        <w:spacing w:line="355" w:lineRule="auto"/>
        <w:ind w:leftChars="305" w:left="640" w:firstLineChars="200" w:firstLine="640"/>
        <w:rPr>
          <w:rFonts w:ascii="楷体_GB2312" w:eastAsia="楷体_GB2312" w:hAnsi="楷体_GB2312" w:cs="楷体_GB2312"/>
          <w:bCs/>
          <w:kern w:val="0"/>
          <w:sz w:val="32"/>
          <w:szCs w:val="32"/>
          <w:shd w:val="clear" w:color="auto" w:fill="FFFFFF"/>
          <w:lang w:val="zh-CN"/>
        </w:rPr>
      </w:pPr>
      <w:r w:rsidRPr="000E38F7">
        <w:rPr>
          <w:rFonts w:ascii="仿宋_GB2312" w:eastAsia="仿宋_GB2312" w:hAnsi="Calibri" w:cs="仿宋" w:hint="eastAsia"/>
          <w:kern w:val="0"/>
          <w:sz w:val="32"/>
          <w:szCs w:val="32"/>
        </w:rPr>
        <w:t>实现成都</w:t>
      </w:r>
      <w:r w:rsidRPr="000E38F7">
        <w:rPr>
          <w:rFonts w:ascii="仿宋_GB2312" w:eastAsia="仿宋_GB2312" w:hAnsi="Calibri" w:cs="仿宋"/>
          <w:kern w:val="0"/>
          <w:sz w:val="32"/>
          <w:szCs w:val="32"/>
        </w:rPr>
        <w:t>—</w:t>
      </w:r>
      <w:r w:rsidRPr="000E38F7">
        <w:rPr>
          <w:rFonts w:ascii="仿宋_GB2312" w:eastAsia="仿宋_GB2312" w:hAnsi="Calibri" w:cs="仿宋" w:hint="eastAsia"/>
          <w:kern w:val="0"/>
          <w:sz w:val="32"/>
          <w:szCs w:val="32"/>
        </w:rPr>
        <w:t>攀枝花区域内住房公积金购房提取、异地贷款“两地通办”。同时强化四川-重庆两地中心间异地购房查询、贷款真伪核定等方面合作沟通合作，协同推进重庆以及省内各公积金中心数据的互联共通</w:t>
      </w:r>
      <w:r w:rsidRPr="00FE5ECB">
        <w:rPr>
          <w:rFonts w:ascii="楷体_GB2312" w:eastAsia="楷体_GB2312" w:hAnsi="楷体_GB2312" w:cs="楷体_GB2312" w:hint="eastAsia"/>
          <w:bCs/>
          <w:kern w:val="0"/>
          <w:sz w:val="32"/>
          <w:szCs w:val="32"/>
          <w:shd w:val="clear" w:color="auto" w:fill="FFFFFF"/>
          <w:lang w:val="zh-CN"/>
        </w:rPr>
        <w:t xml:space="preserve">。 </w:t>
      </w:r>
    </w:p>
    <w:p w:rsidR="009E4DB6" w:rsidRPr="00B127B8" w:rsidRDefault="00EF39C0" w:rsidP="00FE5ECB">
      <w:pPr>
        <w:widowControl/>
        <w:numPr>
          <w:ilvl w:val="0"/>
          <w:numId w:val="9"/>
        </w:numPr>
        <w:adjustRightInd w:val="0"/>
        <w:snapToGrid w:val="0"/>
        <w:spacing w:line="355" w:lineRule="auto"/>
        <w:ind w:left="0" w:firstLineChars="200" w:firstLine="643"/>
        <w:rPr>
          <w:rFonts w:ascii="楷体_GB2312" w:eastAsia="楷体_GB2312" w:hAnsi="楷体_GB2312" w:cs="楷体_GB2312"/>
          <w:b/>
          <w:bCs/>
          <w:kern w:val="0"/>
          <w:sz w:val="32"/>
          <w:szCs w:val="32"/>
          <w:shd w:val="clear" w:color="auto" w:fill="FFFFFF"/>
          <w:lang w:val="zh-CN"/>
        </w:rPr>
      </w:pPr>
      <w:r w:rsidRPr="00FE5ECB">
        <w:rPr>
          <w:rFonts w:ascii="楷体_GB2312" w:eastAsia="楷体_GB2312" w:hAnsi="楷体_GB2312" w:cs="楷体_GB2312" w:hint="eastAsia"/>
          <w:b/>
          <w:bCs/>
          <w:kern w:val="0"/>
          <w:sz w:val="32"/>
          <w:szCs w:val="32"/>
          <w:shd w:val="clear" w:color="auto" w:fill="FFFFFF"/>
          <w:lang w:val="zh-CN"/>
        </w:rPr>
        <w:t>部门整体支出绩效目标</w:t>
      </w:r>
      <w:r w:rsidRPr="00B127B8">
        <w:rPr>
          <w:rFonts w:ascii="楷体_GB2312" w:eastAsia="楷体_GB2312" w:hAnsi="楷体_GB2312" w:cs="楷体_GB2312" w:hint="eastAsia"/>
          <w:b/>
          <w:bCs/>
          <w:kern w:val="0"/>
          <w:sz w:val="32"/>
          <w:szCs w:val="32"/>
          <w:shd w:val="clear" w:color="auto" w:fill="FFFFFF"/>
          <w:lang w:val="zh-CN"/>
        </w:rPr>
        <w:t>。</w:t>
      </w:r>
    </w:p>
    <w:p w:rsidR="000E38F7" w:rsidRPr="00B127B8" w:rsidRDefault="00B127B8" w:rsidP="00B127B8">
      <w:pPr>
        <w:widowControl/>
        <w:adjustRightInd w:val="0"/>
        <w:snapToGrid w:val="0"/>
        <w:spacing w:line="355" w:lineRule="auto"/>
        <w:ind w:leftChars="306" w:left="643"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顺利完成</w:t>
      </w:r>
      <w:r w:rsidRPr="00B127B8">
        <w:rPr>
          <w:rFonts w:ascii="仿宋_GB2312" w:eastAsia="仿宋_GB2312" w:hAnsi="Calibri" w:cs="仿宋" w:hint="eastAsia"/>
          <w:kern w:val="0"/>
          <w:sz w:val="32"/>
          <w:szCs w:val="32"/>
        </w:rPr>
        <w:t>全市住房公积金的核算、审批住房公积金的支取、转移及贷款</w:t>
      </w:r>
      <w:r>
        <w:rPr>
          <w:rFonts w:ascii="仿宋_GB2312" w:eastAsia="仿宋_GB2312" w:hAnsi="Calibri" w:cs="仿宋" w:hint="eastAsia"/>
          <w:kern w:val="0"/>
          <w:sz w:val="32"/>
          <w:szCs w:val="32"/>
        </w:rPr>
        <w:t>，实现</w:t>
      </w:r>
      <w:r w:rsidRPr="00B127B8">
        <w:rPr>
          <w:rFonts w:ascii="仿宋_GB2312" w:eastAsia="仿宋_GB2312" w:hAnsi="Calibri" w:cs="仿宋" w:hint="eastAsia"/>
          <w:kern w:val="0"/>
          <w:sz w:val="32"/>
          <w:szCs w:val="32"/>
        </w:rPr>
        <w:t>住房公积金的保值、增值</w:t>
      </w:r>
      <w:r>
        <w:rPr>
          <w:rFonts w:ascii="仿宋_GB2312" w:eastAsia="仿宋_GB2312" w:hAnsi="Calibri" w:cs="仿宋" w:hint="eastAsia"/>
          <w:kern w:val="0"/>
          <w:sz w:val="32"/>
          <w:szCs w:val="32"/>
        </w:rPr>
        <w:t>。支持本地房地产发展。</w:t>
      </w: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1.部门总体收入情况</w:t>
      </w:r>
    </w:p>
    <w:p w:rsidR="00E57DA8" w:rsidRPr="00E57DA8" w:rsidRDefault="00E57DA8" w:rsidP="00E57DA8">
      <w:pPr>
        <w:pStyle w:val="a0"/>
        <w:spacing w:before="93"/>
        <w:ind w:firstLineChars="200" w:firstLine="640"/>
        <w:rPr>
          <w:sz w:val="32"/>
          <w:szCs w:val="32"/>
        </w:rPr>
      </w:pPr>
      <w:r w:rsidRPr="00E57DA8">
        <w:rPr>
          <w:rFonts w:hint="eastAsia"/>
          <w:sz w:val="32"/>
          <w:szCs w:val="32"/>
        </w:rPr>
        <w:t>2022年</w:t>
      </w:r>
      <w:r w:rsidR="00EC6726">
        <w:rPr>
          <w:rFonts w:hint="eastAsia"/>
          <w:sz w:val="32"/>
          <w:szCs w:val="32"/>
        </w:rPr>
        <w:t>攀枝花市住房公积金管理中心</w:t>
      </w:r>
      <w:r w:rsidRPr="00E57DA8">
        <w:rPr>
          <w:rFonts w:hint="eastAsia"/>
          <w:sz w:val="32"/>
          <w:szCs w:val="32"/>
        </w:rPr>
        <w:t>部门总体收入</w:t>
      </w:r>
      <w:r>
        <w:rPr>
          <w:rFonts w:hint="eastAsia"/>
          <w:sz w:val="32"/>
          <w:szCs w:val="32"/>
        </w:rPr>
        <w:t>1240.38万元，其中</w:t>
      </w:r>
      <w:r w:rsidR="00F16A83">
        <w:rPr>
          <w:rFonts w:hint="eastAsia"/>
          <w:sz w:val="32"/>
          <w:szCs w:val="32"/>
        </w:rPr>
        <w:t>一般公共预算收入1163.78万元，其他收入0.02万元，</w:t>
      </w:r>
      <w:r>
        <w:rPr>
          <w:rFonts w:hint="eastAsia"/>
          <w:sz w:val="32"/>
          <w:szCs w:val="32"/>
        </w:rPr>
        <w:t>年初结转76.57万元。</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2.部门总体支出情况</w:t>
      </w:r>
    </w:p>
    <w:p w:rsidR="00EC6726" w:rsidRPr="00F16A83" w:rsidRDefault="00F16A83" w:rsidP="00F16A83">
      <w:pPr>
        <w:pStyle w:val="a0"/>
        <w:spacing w:before="93"/>
        <w:ind w:firstLineChars="200" w:firstLine="640"/>
        <w:rPr>
          <w:sz w:val="32"/>
          <w:szCs w:val="32"/>
        </w:rPr>
      </w:pPr>
      <w:r>
        <w:rPr>
          <w:sz w:val="32"/>
          <w:szCs w:val="32"/>
        </w:rPr>
        <w:t>2022</w:t>
      </w:r>
      <w:r>
        <w:rPr>
          <w:rFonts w:hint="eastAsia"/>
          <w:sz w:val="32"/>
          <w:szCs w:val="32"/>
        </w:rPr>
        <w:t>年攀枝花市住房公积金管理中心总体支出1240.38</w:t>
      </w:r>
      <w:r>
        <w:rPr>
          <w:rFonts w:hint="eastAsia"/>
          <w:sz w:val="32"/>
          <w:szCs w:val="32"/>
        </w:rPr>
        <w:lastRenderedPageBreak/>
        <w:t>万元，其中基本支出981.22万元，项目支出259.16万元</w:t>
      </w:r>
      <w:r w:rsidR="00170089">
        <w:rPr>
          <w:rFonts w:hint="eastAsia"/>
          <w:sz w:val="32"/>
          <w:szCs w:val="32"/>
        </w:rPr>
        <w:t>。</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3.部门总体结转结余情况</w:t>
      </w:r>
    </w:p>
    <w:p w:rsidR="00170089" w:rsidRPr="00170089" w:rsidRDefault="00170089" w:rsidP="002635C4">
      <w:pPr>
        <w:pStyle w:val="a0"/>
        <w:spacing w:before="93"/>
        <w:ind w:firstLineChars="200" w:firstLine="640"/>
        <w:rPr>
          <w:sz w:val="32"/>
          <w:szCs w:val="32"/>
        </w:rPr>
      </w:pPr>
      <w:r w:rsidRPr="00170089">
        <w:rPr>
          <w:rFonts w:hint="eastAsia"/>
          <w:sz w:val="32"/>
          <w:szCs w:val="32"/>
        </w:rPr>
        <w:t>2022年市住房公积金管理中心部门总体结转结余为0</w:t>
      </w:r>
      <w:r>
        <w:rPr>
          <w:rFonts w:hint="eastAsia"/>
          <w:sz w:val="32"/>
          <w:szCs w:val="32"/>
        </w:rPr>
        <w:t>。</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1.部门财政拨款收入情况</w:t>
      </w:r>
    </w:p>
    <w:p w:rsidR="002635C4" w:rsidRPr="00CC58A0" w:rsidRDefault="00CC58A0" w:rsidP="002635C4">
      <w:pPr>
        <w:pStyle w:val="a0"/>
        <w:spacing w:before="93"/>
        <w:rPr>
          <w:sz w:val="32"/>
          <w:szCs w:val="32"/>
        </w:rPr>
      </w:pPr>
      <w:r>
        <w:rPr>
          <w:rFonts w:hint="eastAsia"/>
        </w:rPr>
        <w:t xml:space="preserve">  </w:t>
      </w:r>
      <w:r w:rsidR="00196B2E">
        <w:rPr>
          <w:rFonts w:hint="eastAsia"/>
        </w:rPr>
        <w:t xml:space="preserve">  </w:t>
      </w:r>
      <w:r w:rsidRPr="00CC58A0">
        <w:rPr>
          <w:rFonts w:hint="eastAsia"/>
          <w:sz w:val="32"/>
          <w:szCs w:val="32"/>
        </w:rPr>
        <w:t>2022年</w:t>
      </w:r>
      <w:r w:rsidR="00F17917">
        <w:rPr>
          <w:rFonts w:hint="eastAsia"/>
          <w:sz w:val="32"/>
          <w:szCs w:val="32"/>
        </w:rPr>
        <w:t>市住房公积金管理中心</w:t>
      </w:r>
      <w:r w:rsidRPr="00CC58A0">
        <w:rPr>
          <w:rFonts w:hint="eastAsia"/>
          <w:sz w:val="32"/>
          <w:szCs w:val="32"/>
        </w:rPr>
        <w:t>部门财政拨款收入</w:t>
      </w:r>
      <w:r>
        <w:rPr>
          <w:rFonts w:hint="eastAsia"/>
          <w:sz w:val="32"/>
          <w:szCs w:val="32"/>
        </w:rPr>
        <w:t>1240.36万元</w:t>
      </w:r>
      <w:r w:rsidR="00196B2E">
        <w:rPr>
          <w:rFonts w:hint="eastAsia"/>
          <w:sz w:val="32"/>
          <w:szCs w:val="32"/>
        </w:rPr>
        <w:t>，其中年初财政拨款结转76.57万元。</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2.部门财政拨款支出情况</w:t>
      </w:r>
    </w:p>
    <w:p w:rsidR="00196B2E" w:rsidRPr="00196B2E" w:rsidRDefault="00196B2E" w:rsidP="00196B2E">
      <w:pPr>
        <w:pStyle w:val="a0"/>
        <w:spacing w:before="93"/>
        <w:ind w:firstLineChars="200" w:firstLine="640"/>
      </w:pPr>
      <w:r w:rsidRPr="00CC58A0">
        <w:rPr>
          <w:rFonts w:hint="eastAsia"/>
          <w:sz w:val="32"/>
          <w:szCs w:val="32"/>
        </w:rPr>
        <w:t>2022年</w:t>
      </w:r>
      <w:r>
        <w:rPr>
          <w:rFonts w:hint="eastAsia"/>
          <w:sz w:val="32"/>
          <w:szCs w:val="32"/>
        </w:rPr>
        <w:t>市住房公积金管理中心</w:t>
      </w:r>
      <w:r w:rsidRPr="00CC58A0">
        <w:rPr>
          <w:rFonts w:hint="eastAsia"/>
          <w:sz w:val="32"/>
          <w:szCs w:val="32"/>
        </w:rPr>
        <w:t>部门财政拨款</w:t>
      </w:r>
      <w:r>
        <w:rPr>
          <w:rFonts w:hint="eastAsia"/>
          <w:sz w:val="32"/>
          <w:szCs w:val="32"/>
        </w:rPr>
        <w:t>支出1240.36万元。</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3.部门财政拨款结转结余情况</w:t>
      </w:r>
    </w:p>
    <w:p w:rsidR="006A45B8" w:rsidRPr="006A45B8" w:rsidRDefault="006A45B8" w:rsidP="006A45B8">
      <w:pPr>
        <w:pStyle w:val="a0"/>
        <w:spacing w:before="93"/>
        <w:rPr>
          <w:sz w:val="32"/>
          <w:szCs w:val="32"/>
        </w:rPr>
      </w:pPr>
      <w:r>
        <w:rPr>
          <w:rFonts w:hint="eastAsia"/>
        </w:rPr>
        <w:t xml:space="preserve">     </w:t>
      </w:r>
      <w:r w:rsidRPr="006A45B8">
        <w:rPr>
          <w:rFonts w:hint="eastAsia"/>
          <w:sz w:val="32"/>
          <w:szCs w:val="32"/>
        </w:rPr>
        <w:t>本年</w:t>
      </w:r>
      <w:r>
        <w:rPr>
          <w:rFonts w:hint="eastAsia"/>
          <w:sz w:val="32"/>
          <w:szCs w:val="32"/>
        </w:rPr>
        <w:t>年</w:t>
      </w:r>
      <w:proofErr w:type="gramStart"/>
      <w:r>
        <w:rPr>
          <w:rFonts w:hint="eastAsia"/>
          <w:sz w:val="32"/>
          <w:szCs w:val="32"/>
        </w:rPr>
        <w:t>末</w:t>
      </w:r>
      <w:r w:rsidRPr="006A45B8">
        <w:rPr>
          <w:rFonts w:hint="eastAsia"/>
          <w:sz w:val="32"/>
          <w:szCs w:val="32"/>
        </w:rPr>
        <w:t>财政</w:t>
      </w:r>
      <w:proofErr w:type="gramEnd"/>
      <w:r>
        <w:rPr>
          <w:rFonts w:hint="eastAsia"/>
          <w:sz w:val="32"/>
          <w:szCs w:val="32"/>
        </w:rPr>
        <w:t>拨</w:t>
      </w:r>
      <w:r w:rsidRPr="006A45B8">
        <w:rPr>
          <w:rFonts w:hint="eastAsia"/>
          <w:sz w:val="32"/>
          <w:szCs w:val="32"/>
        </w:rPr>
        <w:t>款</w:t>
      </w:r>
      <w:r>
        <w:rPr>
          <w:rFonts w:hint="eastAsia"/>
          <w:sz w:val="32"/>
          <w:szCs w:val="32"/>
        </w:rPr>
        <w:t>无</w:t>
      </w:r>
      <w:r w:rsidRPr="006A45B8">
        <w:rPr>
          <w:rFonts w:hint="eastAsia"/>
          <w:sz w:val="32"/>
          <w:szCs w:val="32"/>
        </w:rPr>
        <w:t>结转结余</w:t>
      </w:r>
      <w:r>
        <w:rPr>
          <w:rFonts w:hint="eastAsia"/>
          <w:sz w:val="32"/>
          <w:szCs w:val="32"/>
        </w:rPr>
        <w:t>。</w:t>
      </w: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rsidR="009E4DB6" w:rsidRDefault="00EF39C0">
      <w:pPr>
        <w:widowControl/>
        <w:adjustRightInd w:val="0"/>
        <w:snapToGrid w:val="0"/>
        <w:spacing w:line="560" w:lineRule="exact"/>
        <w:ind w:firstLineChars="200" w:firstLine="643"/>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rsidR="00415744" w:rsidRDefault="00B8494E">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绩效</w:t>
      </w:r>
      <w:r w:rsidR="00415744">
        <w:rPr>
          <w:rFonts w:ascii="仿宋_GB2312" w:eastAsia="仿宋_GB2312" w:hAnsi="仿宋_GB2312" w:cs="仿宋_GB2312" w:hint="eastAsia"/>
          <w:kern w:val="0"/>
          <w:sz w:val="32"/>
          <w:szCs w:val="32"/>
          <w:shd w:val="clear" w:color="auto" w:fill="FFFFFF"/>
          <w:lang w:val="zh-CN"/>
        </w:rPr>
        <w:t>目标制定：保障中心</w:t>
      </w:r>
      <w:r w:rsidR="000F76B2">
        <w:rPr>
          <w:rFonts w:ascii="仿宋_GB2312" w:eastAsia="仿宋_GB2312" w:hAnsi="仿宋_GB2312" w:cs="仿宋_GB2312" w:hint="eastAsia"/>
          <w:kern w:val="0"/>
          <w:sz w:val="32"/>
          <w:szCs w:val="32"/>
          <w:shd w:val="clear" w:color="auto" w:fill="FFFFFF"/>
          <w:lang w:val="zh-CN"/>
        </w:rPr>
        <w:t>工作</w:t>
      </w:r>
      <w:r w:rsidR="00415744">
        <w:rPr>
          <w:rFonts w:ascii="仿宋_GB2312" w:eastAsia="仿宋_GB2312" w:hAnsi="仿宋_GB2312" w:cs="仿宋_GB2312" w:hint="eastAsia"/>
          <w:kern w:val="0"/>
          <w:sz w:val="32"/>
          <w:szCs w:val="32"/>
          <w:shd w:val="clear" w:color="auto" w:fill="FFFFFF"/>
          <w:lang w:val="zh-CN"/>
        </w:rPr>
        <w:t>人员的工资按时</w:t>
      </w:r>
      <w:r w:rsidR="00CD0EA7">
        <w:rPr>
          <w:rFonts w:ascii="仿宋_GB2312" w:eastAsia="仿宋_GB2312" w:hAnsi="仿宋_GB2312" w:cs="仿宋_GB2312" w:hint="eastAsia"/>
          <w:kern w:val="0"/>
          <w:sz w:val="32"/>
          <w:szCs w:val="32"/>
          <w:shd w:val="clear" w:color="auto" w:fill="FFFFFF"/>
          <w:lang w:val="zh-CN"/>
        </w:rPr>
        <w:t>足额</w:t>
      </w:r>
      <w:r w:rsidR="00415744">
        <w:rPr>
          <w:rFonts w:ascii="仿宋_GB2312" w:eastAsia="仿宋_GB2312" w:hAnsi="仿宋_GB2312" w:cs="仿宋_GB2312" w:hint="eastAsia"/>
          <w:kern w:val="0"/>
          <w:sz w:val="32"/>
          <w:szCs w:val="32"/>
          <w:shd w:val="clear" w:color="auto" w:fill="FFFFFF"/>
          <w:lang w:val="zh-CN"/>
        </w:rPr>
        <w:t>发放、社保、公积金单位部</w:t>
      </w:r>
      <w:r w:rsidR="00F5744D">
        <w:rPr>
          <w:rFonts w:ascii="仿宋_GB2312" w:eastAsia="仿宋_GB2312" w:hAnsi="仿宋_GB2312" w:cs="仿宋_GB2312" w:hint="eastAsia"/>
          <w:kern w:val="0"/>
          <w:sz w:val="32"/>
          <w:szCs w:val="32"/>
          <w:shd w:val="clear" w:color="auto" w:fill="FFFFFF"/>
          <w:lang w:val="zh-CN"/>
        </w:rPr>
        <w:t>分</w:t>
      </w:r>
      <w:r w:rsidR="00415744">
        <w:rPr>
          <w:rFonts w:ascii="仿宋_GB2312" w:eastAsia="仿宋_GB2312" w:hAnsi="仿宋_GB2312" w:cs="仿宋_GB2312" w:hint="eastAsia"/>
          <w:kern w:val="0"/>
          <w:sz w:val="32"/>
          <w:szCs w:val="32"/>
          <w:shd w:val="clear" w:color="auto" w:fill="FFFFFF"/>
          <w:lang w:val="zh-CN"/>
        </w:rPr>
        <w:t>按时缴纳。</w:t>
      </w:r>
      <w:r w:rsidR="00E07F85">
        <w:rPr>
          <w:rFonts w:ascii="仿宋_GB2312" w:eastAsia="仿宋_GB2312" w:hAnsi="仿宋_GB2312" w:cs="仿宋_GB2312" w:hint="eastAsia"/>
          <w:kern w:val="0"/>
          <w:sz w:val="32"/>
          <w:szCs w:val="32"/>
          <w:shd w:val="clear" w:color="auto" w:fill="FFFFFF"/>
          <w:lang w:val="zh-CN"/>
        </w:rPr>
        <w:t>退休人员生活补助、医疗补助单位部分</w:t>
      </w:r>
      <w:r w:rsidR="00CD0EA7">
        <w:rPr>
          <w:rFonts w:ascii="仿宋_GB2312" w:eastAsia="仿宋_GB2312" w:hAnsi="仿宋_GB2312" w:cs="仿宋_GB2312" w:hint="eastAsia"/>
          <w:kern w:val="0"/>
          <w:sz w:val="32"/>
          <w:szCs w:val="32"/>
          <w:shd w:val="clear" w:color="auto" w:fill="FFFFFF"/>
          <w:lang w:val="zh-CN"/>
        </w:rPr>
        <w:t>足额</w:t>
      </w:r>
      <w:r w:rsidR="00E07F85">
        <w:rPr>
          <w:rFonts w:ascii="仿宋_GB2312" w:eastAsia="仿宋_GB2312" w:hAnsi="仿宋_GB2312" w:cs="仿宋_GB2312" w:hint="eastAsia"/>
          <w:kern w:val="0"/>
          <w:sz w:val="32"/>
          <w:szCs w:val="32"/>
          <w:shd w:val="clear" w:color="auto" w:fill="FFFFFF"/>
          <w:lang w:val="zh-CN"/>
        </w:rPr>
        <w:t>发放</w:t>
      </w:r>
      <w:r w:rsidR="00F5744D">
        <w:rPr>
          <w:rFonts w:ascii="仿宋_GB2312" w:eastAsia="仿宋_GB2312" w:hAnsi="仿宋_GB2312" w:cs="仿宋_GB2312" w:hint="eastAsia"/>
          <w:kern w:val="0"/>
          <w:sz w:val="32"/>
          <w:szCs w:val="32"/>
          <w:shd w:val="clear" w:color="auto" w:fill="FFFFFF"/>
          <w:lang w:val="zh-CN"/>
        </w:rPr>
        <w:t>，以及</w:t>
      </w:r>
      <w:r w:rsidR="00CD0EA7">
        <w:rPr>
          <w:rFonts w:ascii="仿宋_GB2312" w:eastAsia="仿宋_GB2312" w:hAnsi="仿宋_GB2312" w:cs="仿宋_GB2312" w:hint="eastAsia"/>
          <w:kern w:val="0"/>
          <w:sz w:val="32"/>
          <w:szCs w:val="32"/>
          <w:shd w:val="clear" w:color="auto" w:fill="FFFFFF"/>
          <w:lang w:val="zh-CN"/>
        </w:rPr>
        <w:t>驻村干部生活补贴按时足额发放。</w:t>
      </w:r>
    </w:p>
    <w:p w:rsidR="00415744" w:rsidRDefault="0041574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目标实现：</w:t>
      </w:r>
      <w:r w:rsidR="00EE1B61">
        <w:rPr>
          <w:rFonts w:ascii="仿宋_GB2312" w:eastAsia="仿宋_GB2312" w:hAnsi="仿宋_GB2312" w:cs="仿宋_GB2312" w:hint="eastAsia"/>
          <w:kern w:val="0"/>
          <w:sz w:val="32"/>
          <w:szCs w:val="32"/>
          <w:shd w:val="clear" w:color="auto" w:fill="FFFFFF"/>
          <w:lang w:val="zh-CN"/>
        </w:rPr>
        <w:t>全部</w:t>
      </w:r>
      <w:r>
        <w:rPr>
          <w:rFonts w:ascii="仿宋_GB2312" w:eastAsia="仿宋_GB2312" w:hAnsi="仿宋_GB2312" w:cs="仿宋_GB2312" w:hint="eastAsia"/>
          <w:kern w:val="0"/>
          <w:sz w:val="32"/>
          <w:szCs w:val="32"/>
          <w:shd w:val="clear" w:color="auto" w:fill="FFFFFF"/>
          <w:lang w:val="zh-CN"/>
        </w:rPr>
        <w:t>完成设定目标。</w:t>
      </w:r>
    </w:p>
    <w:p w:rsidR="00415744" w:rsidRDefault="0041574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支出控制：按月发放工资，缴纳社保及公积金</w:t>
      </w:r>
      <w:r w:rsidR="00CD0EA7">
        <w:rPr>
          <w:rFonts w:ascii="仿宋_GB2312" w:eastAsia="仿宋_GB2312" w:hAnsi="仿宋_GB2312" w:cs="仿宋_GB2312" w:hint="eastAsia"/>
          <w:kern w:val="0"/>
          <w:sz w:val="32"/>
          <w:szCs w:val="32"/>
          <w:shd w:val="clear" w:color="auto" w:fill="FFFFFF"/>
          <w:lang w:val="zh-CN"/>
        </w:rPr>
        <w:t>，按时发放驻村干部补助</w:t>
      </w:r>
      <w:r>
        <w:rPr>
          <w:rFonts w:ascii="仿宋_GB2312" w:eastAsia="仿宋_GB2312" w:hAnsi="仿宋_GB2312" w:cs="仿宋_GB2312" w:hint="eastAsia"/>
          <w:kern w:val="0"/>
          <w:sz w:val="32"/>
          <w:szCs w:val="32"/>
          <w:shd w:val="clear" w:color="auto" w:fill="FFFFFF"/>
          <w:lang w:val="zh-CN"/>
        </w:rPr>
        <w:t>。</w:t>
      </w:r>
    </w:p>
    <w:p w:rsidR="00415744" w:rsidRDefault="0041574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执行进度：</w:t>
      </w:r>
      <w:r w:rsidR="00CD0EA7">
        <w:rPr>
          <w:rFonts w:ascii="仿宋_GB2312" w:eastAsia="仿宋_GB2312" w:hAnsi="仿宋_GB2312" w:cs="仿宋_GB2312" w:hint="eastAsia"/>
          <w:kern w:val="0"/>
          <w:sz w:val="32"/>
          <w:szCs w:val="32"/>
          <w:shd w:val="clear" w:color="auto" w:fill="FFFFFF"/>
          <w:lang w:val="zh-CN"/>
        </w:rPr>
        <w:t>工资、社保、生活补助</w:t>
      </w:r>
      <w:r>
        <w:rPr>
          <w:rFonts w:ascii="仿宋_GB2312" w:eastAsia="仿宋_GB2312" w:hAnsi="仿宋_GB2312" w:cs="仿宋_GB2312" w:hint="eastAsia"/>
          <w:kern w:val="0"/>
          <w:sz w:val="32"/>
          <w:szCs w:val="32"/>
          <w:shd w:val="clear" w:color="auto" w:fill="FFFFFF"/>
          <w:lang w:val="zh-CN"/>
        </w:rPr>
        <w:t>按</w:t>
      </w:r>
      <w:r w:rsidR="00CD0EA7">
        <w:rPr>
          <w:rFonts w:ascii="仿宋_GB2312" w:eastAsia="仿宋_GB2312" w:hAnsi="仿宋_GB2312" w:cs="仿宋_GB2312" w:hint="eastAsia"/>
          <w:kern w:val="0"/>
          <w:sz w:val="32"/>
          <w:szCs w:val="32"/>
          <w:shd w:val="clear" w:color="auto" w:fill="FFFFFF"/>
          <w:lang w:val="zh-CN"/>
        </w:rPr>
        <w:t>规定</w:t>
      </w:r>
      <w:r>
        <w:rPr>
          <w:rFonts w:ascii="仿宋_GB2312" w:eastAsia="仿宋_GB2312" w:hAnsi="仿宋_GB2312" w:cs="仿宋_GB2312" w:hint="eastAsia"/>
          <w:kern w:val="0"/>
          <w:sz w:val="32"/>
          <w:szCs w:val="32"/>
          <w:shd w:val="clear" w:color="auto" w:fill="FFFFFF"/>
          <w:lang w:val="zh-CN"/>
        </w:rPr>
        <w:t>执行。</w:t>
      </w:r>
    </w:p>
    <w:p w:rsidR="00415744" w:rsidRDefault="0041574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lastRenderedPageBreak/>
        <w:t>预算完成情况：预算</w:t>
      </w:r>
      <w:r w:rsidR="008A56F0">
        <w:rPr>
          <w:rFonts w:ascii="仿宋_GB2312" w:eastAsia="仿宋_GB2312" w:hAnsi="仿宋_GB2312" w:cs="仿宋_GB2312" w:hint="eastAsia"/>
          <w:kern w:val="0"/>
          <w:sz w:val="32"/>
          <w:szCs w:val="32"/>
          <w:shd w:val="clear" w:color="auto" w:fill="FFFFFF"/>
          <w:lang w:val="zh-CN"/>
        </w:rPr>
        <w:t>904</w:t>
      </w:r>
      <w:r w:rsidR="00907D91">
        <w:rPr>
          <w:rFonts w:ascii="仿宋_GB2312" w:eastAsia="仿宋_GB2312" w:hAnsi="仿宋_GB2312" w:cs="仿宋_GB2312" w:hint="eastAsia"/>
          <w:kern w:val="0"/>
          <w:sz w:val="32"/>
          <w:szCs w:val="32"/>
          <w:shd w:val="clear" w:color="auto" w:fill="FFFFFF"/>
          <w:lang w:val="zh-CN"/>
        </w:rPr>
        <w:t>.01</w:t>
      </w:r>
      <w:r w:rsidR="008A56F0">
        <w:rPr>
          <w:rFonts w:ascii="仿宋_GB2312" w:eastAsia="仿宋_GB2312" w:hAnsi="仿宋_GB2312" w:cs="仿宋_GB2312" w:hint="eastAsia"/>
          <w:kern w:val="0"/>
          <w:sz w:val="32"/>
          <w:szCs w:val="32"/>
          <w:shd w:val="clear" w:color="auto" w:fill="FFFFFF"/>
          <w:lang w:val="zh-CN"/>
        </w:rPr>
        <w:t>万元</w:t>
      </w:r>
      <w:r>
        <w:rPr>
          <w:rFonts w:ascii="仿宋_GB2312" w:eastAsia="仿宋_GB2312" w:hAnsi="仿宋_GB2312" w:cs="仿宋_GB2312" w:hint="eastAsia"/>
          <w:kern w:val="0"/>
          <w:sz w:val="32"/>
          <w:szCs w:val="32"/>
          <w:shd w:val="clear" w:color="auto" w:fill="FFFFFF"/>
          <w:lang w:val="zh-CN"/>
        </w:rPr>
        <w:t>全部完成。</w:t>
      </w:r>
    </w:p>
    <w:p w:rsidR="00415744" w:rsidRDefault="0041574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资金结余率</w:t>
      </w:r>
      <w:r w:rsidR="00B8494E">
        <w:rPr>
          <w:rFonts w:ascii="仿宋_GB2312" w:eastAsia="仿宋_GB2312" w:hAnsi="仿宋_GB2312" w:cs="仿宋_GB2312" w:hint="eastAsia"/>
          <w:kern w:val="0"/>
          <w:sz w:val="32"/>
          <w:szCs w:val="32"/>
          <w:shd w:val="clear" w:color="auto" w:fill="FFFFFF"/>
          <w:lang w:val="zh-CN"/>
        </w:rPr>
        <w:t>和违规记录</w:t>
      </w:r>
      <w:r>
        <w:rPr>
          <w:rFonts w:ascii="仿宋_GB2312" w:eastAsia="仿宋_GB2312" w:hAnsi="仿宋_GB2312" w:cs="仿宋_GB2312" w:hint="eastAsia"/>
          <w:kern w:val="0"/>
          <w:sz w:val="32"/>
          <w:szCs w:val="32"/>
          <w:shd w:val="clear" w:color="auto" w:fill="FFFFFF"/>
          <w:lang w:val="zh-CN"/>
        </w:rPr>
        <w:t>：资金结余率为0</w:t>
      </w:r>
      <w:r w:rsidR="00B8494E">
        <w:rPr>
          <w:rFonts w:ascii="仿宋_GB2312" w:eastAsia="仿宋_GB2312" w:hAnsi="仿宋_GB2312" w:cs="仿宋_GB2312" w:hint="eastAsia"/>
          <w:kern w:val="0"/>
          <w:sz w:val="32"/>
          <w:szCs w:val="32"/>
          <w:shd w:val="clear" w:color="auto" w:fill="FFFFFF"/>
          <w:lang w:val="zh-CN"/>
        </w:rPr>
        <w:t>，无违规记录。</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2.运转类项目绩效分析</w:t>
      </w:r>
    </w:p>
    <w:p w:rsidR="00733C36" w:rsidRDefault="00733C36" w:rsidP="00733C3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绩效目标制定：保障中心</w:t>
      </w:r>
      <w:r w:rsidR="00E553C9">
        <w:rPr>
          <w:rFonts w:ascii="仿宋_GB2312" w:eastAsia="仿宋_GB2312" w:hAnsi="仿宋_GB2312" w:cs="仿宋_GB2312" w:hint="eastAsia"/>
          <w:kern w:val="0"/>
          <w:sz w:val="32"/>
          <w:szCs w:val="32"/>
          <w:shd w:val="clear" w:color="auto" w:fill="FFFFFF"/>
          <w:lang w:val="zh-CN"/>
        </w:rPr>
        <w:t>公积金归集、贷款</w:t>
      </w:r>
      <w:r>
        <w:rPr>
          <w:rFonts w:ascii="仿宋_GB2312" w:eastAsia="仿宋_GB2312" w:hAnsi="仿宋_GB2312" w:cs="仿宋_GB2312" w:hint="eastAsia"/>
          <w:kern w:val="0"/>
          <w:sz w:val="32"/>
          <w:szCs w:val="32"/>
          <w:shd w:val="clear" w:color="auto" w:fill="FFFFFF"/>
          <w:lang w:val="zh-CN"/>
        </w:rPr>
        <w:t>业务正常</w:t>
      </w:r>
      <w:r w:rsidR="00E553C9">
        <w:rPr>
          <w:rFonts w:ascii="仿宋_GB2312" w:eastAsia="仿宋_GB2312" w:hAnsi="仿宋_GB2312" w:cs="仿宋_GB2312" w:hint="eastAsia"/>
          <w:kern w:val="0"/>
          <w:sz w:val="32"/>
          <w:szCs w:val="32"/>
          <w:shd w:val="clear" w:color="auto" w:fill="FFFFFF"/>
          <w:lang w:val="zh-CN"/>
        </w:rPr>
        <w:t>开展</w:t>
      </w:r>
      <w:r>
        <w:rPr>
          <w:rFonts w:ascii="仿宋_GB2312" w:eastAsia="仿宋_GB2312" w:hAnsi="仿宋_GB2312" w:cs="仿宋_GB2312" w:hint="eastAsia"/>
          <w:kern w:val="0"/>
          <w:sz w:val="32"/>
          <w:szCs w:val="32"/>
          <w:shd w:val="clear" w:color="auto" w:fill="FFFFFF"/>
          <w:lang w:val="zh-CN"/>
        </w:rPr>
        <w:t>。</w:t>
      </w:r>
    </w:p>
    <w:p w:rsidR="00733C36" w:rsidRDefault="00733C36" w:rsidP="00733C3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目标实现：</w:t>
      </w:r>
      <w:r w:rsidR="000221BA">
        <w:rPr>
          <w:rFonts w:ascii="仿宋_GB2312" w:eastAsia="仿宋_GB2312" w:hAnsi="仿宋_GB2312" w:cs="仿宋_GB2312" w:hint="eastAsia"/>
          <w:kern w:val="0"/>
          <w:sz w:val="32"/>
          <w:szCs w:val="32"/>
          <w:shd w:val="clear" w:color="auto" w:fill="FFFFFF"/>
          <w:lang w:val="zh-CN"/>
        </w:rPr>
        <w:t>住房公积金中心的公积金归集、信贷等业务正常运转</w:t>
      </w:r>
      <w:r>
        <w:rPr>
          <w:rFonts w:ascii="仿宋_GB2312" w:eastAsia="仿宋_GB2312" w:hAnsi="仿宋_GB2312" w:cs="仿宋_GB2312" w:hint="eastAsia"/>
          <w:kern w:val="0"/>
          <w:sz w:val="32"/>
          <w:szCs w:val="32"/>
          <w:shd w:val="clear" w:color="auto" w:fill="FFFFFF"/>
          <w:lang w:val="zh-CN"/>
        </w:rPr>
        <w:t>。</w:t>
      </w:r>
    </w:p>
    <w:p w:rsidR="00733C36" w:rsidRDefault="00733C36" w:rsidP="00733C3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支出控制：按照工作进度和合同规定支付资金。</w:t>
      </w:r>
    </w:p>
    <w:p w:rsidR="00733C36" w:rsidRDefault="00733C36" w:rsidP="00733C3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执行进度：按规定执行。</w:t>
      </w:r>
    </w:p>
    <w:p w:rsidR="00733C36" w:rsidRDefault="00733C36" w:rsidP="00733C36">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预算完成情况：预算</w:t>
      </w:r>
      <w:r w:rsidR="00F67E29">
        <w:rPr>
          <w:rFonts w:ascii="仿宋_GB2312" w:eastAsia="仿宋_GB2312" w:hAnsi="仿宋_GB2312" w:cs="仿宋_GB2312" w:hint="eastAsia"/>
          <w:kern w:val="0"/>
          <w:sz w:val="32"/>
          <w:szCs w:val="32"/>
          <w:shd w:val="clear" w:color="auto" w:fill="FFFFFF"/>
          <w:lang w:val="zh-CN"/>
        </w:rPr>
        <w:t>77.21</w:t>
      </w:r>
      <w:r>
        <w:rPr>
          <w:rFonts w:ascii="仿宋_GB2312" w:eastAsia="仿宋_GB2312" w:hAnsi="仿宋_GB2312" w:cs="仿宋_GB2312" w:hint="eastAsia"/>
          <w:kern w:val="0"/>
          <w:sz w:val="32"/>
          <w:szCs w:val="32"/>
          <w:shd w:val="clear" w:color="auto" w:fill="FFFFFF"/>
          <w:lang w:val="zh-CN"/>
        </w:rPr>
        <w:t>万元全部完成。</w:t>
      </w:r>
    </w:p>
    <w:p w:rsidR="001600C8" w:rsidRPr="00F67E29" w:rsidRDefault="00733C36" w:rsidP="00F67E29">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资金结余率和违规记录：资金结余率为0，无违规记录</w:t>
      </w:r>
      <w:r w:rsidR="00852A89">
        <w:rPr>
          <w:rFonts w:ascii="仿宋_GB2312" w:eastAsia="仿宋_GB2312" w:hAnsi="仿宋_GB2312" w:cs="仿宋_GB2312" w:hint="eastAsia"/>
          <w:kern w:val="0"/>
          <w:sz w:val="32"/>
          <w:szCs w:val="32"/>
          <w:shd w:val="clear" w:color="auto" w:fill="FFFFFF"/>
          <w:lang w:val="zh-CN"/>
        </w:rPr>
        <w:t>。</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3.特定目标类项目绩效分析</w:t>
      </w:r>
    </w:p>
    <w:p w:rsidR="00B866D4" w:rsidRDefault="003959AB" w:rsidP="00B866D4">
      <w:pPr>
        <w:widowControl/>
        <w:adjustRightInd w:val="0"/>
        <w:snapToGrid w:val="0"/>
        <w:spacing w:line="560" w:lineRule="exact"/>
        <w:ind w:firstLineChars="200" w:firstLine="420"/>
        <w:contextualSpacing/>
        <w:jc w:val="left"/>
        <w:rPr>
          <w:rFonts w:ascii="仿宋_GB2312" w:eastAsia="仿宋_GB2312" w:hAnsi="仿宋_GB2312" w:cs="仿宋_GB2312"/>
          <w:kern w:val="0"/>
          <w:sz w:val="32"/>
          <w:szCs w:val="32"/>
          <w:shd w:val="clear" w:color="auto" w:fill="FFFFFF"/>
          <w:lang w:val="zh-CN"/>
        </w:rPr>
      </w:pPr>
      <w:r>
        <w:rPr>
          <w:rFonts w:hint="eastAsia"/>
        </w:rPr>
        <w:t xml:space="preserve">  </w:t>
      </w:r>
      <w:r w:rsidR="00B866D4">
        <w:rPr>
          <w:rFonts w:ascii="仿宋_GB2312" w:eastAsia="仿宋_GB2312" w:hAnsi="仿宋_GB2312" w:cs="仿宋_GB2312" w:hint="eastAsia"/>
          <w:kern w:val="0"/>
          <w:sz w:val="32"/>
          <w:szCs w:val="32"/>
          <w:shd w:val="clear" w:color="auto" w:fill="FFFFFF"/>
          <w:lang w:val="zh-CN"/>
        </w:rPr>
        <w:t>绩效目标制定：保障中心特定目标的实现，</w:t>
      </w:r>
      <w:r w:rsidR="00A97B42">
        <w:rPr>
          <w:rFonts w:ascii="仿宋_GB2312" w:eastAsia="仿宋_GB2312" w:hAnsi="仿宋_GB2312" w:cs="仿宋_GB2312" w:hint="eastAsia"/>
          <w:kern w:val="0"/>
          <w:sz w:val="32"/>
          <w:szCs w:val="32"/>
          <w:shd w:val="clear" w:color="auto" w:fill="FFFFFF"/>
          <w:lang w:val="zh-CN"/>
        </w:rPr>
        <w:t>实现增值收益8000万元。</w:t>
      </w:r>
    </w:p>
    <w:p w:rsidR="00B866D4" w:rsidRDefault="00B866D4" w:rsidP="00B866D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目标实现：</w:t>
      </w:r>
      <w:r w:rsidR="00E41729">
        <w:rPr>
          <w:rFonts w:ascii="仿宋_GB2312" w:eastAsia="仿宋_GB2312" w:hAnsi="仿宋_GB2312" w:cs="仿宋_GB2312" w:hint="eastAsia"/>
          <w:kern w:val="0"/>
          <w:sz w:val="32"/>
          <w:szCs w:val="32"/>
          <w:shd w:val="clear" w:color="auto" w:fill="FFFFFF"/>
          <w:lang w:val="zh-CN"/>
        </w:rPr>
        <w:t>2022年</w:t>
      </w:r>
      <w:r w:rsidR="00FD6611">
        <w:rPr>
          <w:rFonts w:ascii="仿宋_GB2312" w:eastAsia="仿宋_GB2312" w:hAnsi="仿宋_GB2312" w:cs="仿宋_GB2312" w:hint="eastAsia"/>
          <w:kern w:val="0"/>
          <w:sz w:val="32"/>
          <w:szCs w:val="32"/>
          <w:shd w:val="clear" w:color="auto" w:fill="FFFFFF"/>
          <w:lang w:val="zh-CN"/>
        </w:rPr>
        <w:t>实现增值收益8000万元。</w:t>
      </w:r>
    </w:p>
    <w:p w:rsidR="00B866D4" w:rsidRDefault="00B866D4" w:rsidP="00B866D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支出控制：按照</w:t>
      </w:r>
      <w:r w:rsidR="006C6E77">
        <w:rPr>
          <w:rFonts w:ascii="仿宋_GB2312" w:eastAsia="仿宋_GB2312" w:hAnsi="仿宋_GB2312" w:cs="仿宋_GB2312" w:hint="eastAsia"/>
          <w:kern w:val="0"/>
          <w:sz w:val="32"/>
          <w:szCs w:val="32"/>
          <w:shd w:val="clear" w:color="auto" w:fill="FFFFFF"/>
          <w:lang w:val="zh-CN"/>
        </w:rPr>
        <w:t>项目进度和</w:t>
      </w:r>
      <w:r>
        <w:rPr>
          <w:rFonts w:ascii="仿宋_GB2312" w:eastAsia="仿宋_GB2312" w:hAnsi="仿宋_GB2312" w:cs="仿宋_GB2312" w:hint="eastAsia"/>
          <w:kern w:val="0"/>
          <w:sz w:val="32"/>
          <w:szCs w:val="32"/>
          <w:shd w:val="clear" w:color="auto" w:fill="FFFFFF"/>
          <w:lang w:val="zh-CN"/>
        </w:rPr>
        <w:t>合同规定支付资金。</w:t>
      </w:r>
    </w:p>
    <w:p w:rsidR="00B866D4" w:rsidRDefault="00B866D4" w:rsidP="00B866D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执行进度：按规定执行。</w:t>
      </w:r>
    </w:p>
    <w:p w:rsidR="00B866D4" w:rsidRDefault="00B866D4" w:rsidP="00B866D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预算完成情况：预算</w:t>
      </w:r>
      <w:r w:rsidR="003959AB">
        <w:rPr>
          <w:rFonts w:ascii="仿宋_GB2312" w:eastAsia="仿宋_GB2312" w:hAnsi="仿宋_GB2312" w:cs="仿宋_GB2312" w:hint="eastAsia"/>
          <w:kern w:val="0"/>
          <w:sz w:val="32"/>
          <w:szCs w:val="32"/>
          <w:shd w:val="clear" w:color="auto" w:fill="FFFFFF"/>
          <w:lang w:val="zh-CN"/>
        </w:rPr>
        <w:t>257.06</w:t>
      </w:r>
      <w:r>
        <w:rPr>
          <w:rFonts w:ascii="仿宋_GB2312" w:eastAsia="仿宋_GB2312" w:hAnsi="仿宋_GB2312" w:cs="仿宋_GB2312" w:hint="eastAsia"/>
          <w:kern w:val="0"/>
          <w:sz w:val="32"/>
          <w:szCs w:val="32"/>
          <w:shd w:val="clear" w:color="auto" w:fill="FFFFFF"/>
          <w:lang w:val="zh-CN"/>
        </w:rPr>
        <w:t>万元全部完成</w:t>
      </w:r>
      <w:r w:rsidR="00BC7AF6">
        <w:rPr>
          <w:rFonts w:ascii="仿宋_GB2312" w:eastAsia="仿宋_GB2312" w:hAnsi="仿宋_GB2312" w:cs="仿宋_GB2312" w:hint="eastAsia"/>
          <w:kern w:val="0"/>
          <w:sz w:val="32"/>
          <w:szCs w:val="32"/>
          <w:shd w:val="clear" w:color="auto" w:fill="FFFFFF"/>
          <w:lang w:val="zh-CN"/>
        </w:rPr>
        <w:t>，完成率100%</w:t>
      </w:r>
    </w:p>
    <w:p w:rsidR="00B866D4" w:rsidRPr="00F67E29" w:rsidRDefault="00B866D4" w:rsidP="00B866D4">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资金结余率和违规记录：资金结余率为0，无违规记录。</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（二）部门整体履职绩效分析。</w:t>
      </w:r>
    </w:p>
    <w:p w:rsidR="00135086" w:rsidRPr="00DE71C5" w:rsidRDefault="00FB6D8A" w:rsidP="00DE71C5">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DE71C5">
        <w:rPr>
          <w:rFonts w:ascii="仿宋_GB2312" w:eastAsia="仿宋_GB2312" w:hAnsi="仿宋_GB2312" w:cs="仿宋_GB2312" w:hint="eastAsia"/>
          <w:kern w:val="0"/>
          <w:sz w:val="32"/>
          <w:szCs w:val="32"/>
          <w:shd w:val="clear" w:color="auto" w:fill="FFFFFF"/>
          <w:lang w:val="zh-CN"/>
        </w:rPr>
        <w:t>2</w:t>
      </w:r>
      <w:r w:rsidRPr="00FB6D8A">
        <w:rPr>
          <w:rFonts w:ascii="仿宋_GB2312" w:eastAsia="仿宋_GB2312" w:hAnsi="仿宋_GB2312" w:cs="仿宋_GB2312" w:hint="eastAsia"/>
          <w:kern w:val="0"/>
          <w:sz w:val="32"/>
          <w:szCs w:val="32"/>
          <w:shd w:val="clear" w:color="auto" w:fill="FFFFFF"/>
          <w:lang w:val="zh-CN"/>
        </w:rPr>
        <w:t>022年</w:t>
      </w:r>
      <w:r>
        <w:rPr>
          <w:rFonts w:ascii="仿宋_GB2312" w:eastAsia="仿宋_GB2312" w:hAnsi="仿宋_GB2312" w:cs="仿宋_GB2312" w:hint="eastAsia"/>
          <w:kern w:val="0"/>
          <w:sz w:val="32"/>
          <w:szCs w:val="32"/>
          <w:shd w:val="clear" w:color="auto" w:fill="FFFFFF"/>
          <w:lang w:val="zh-CN"/>
        </w:rPr>
        <w:t>市</w:t>
      </w:r>
      <w:r w:rsidRPr="00FB6D8A">
        <w:rPr>
          <w:rFonts w:ascii="仿宋_GB2312" w:eastAsia="仿宋_GB2312" w:hAnsi="仿宋_GB2312" w:cs="仿宋_GB2312" w:hint="eastAsia"/>
          <w:kern w:val="0"/>
          <w:sz w:val="32"/>
          <w:szCs w:val="32"/>
          <w:shd w:val="clear" w:color="auto" w:fill="FFFFFF"/>
          <w:lang w:val="zh-CN"/>
        </w:rPr>
        <w:t>住房公积金中心</w:t>
      </w:r>
      <w:r w:rsidR="008C1F7C">
        <w:rPr>
          <w:rFonts w:ascii="仿宋_GB2312" w:eastAsia="仿宋_GB2312" w:hAnsi="仿宋_GB2312" w:cs="仿宋_GB2312" w:hint="eastAsia"/>
          <w:kern w:val="0"/>
          <w:sz w:val="32"/>
          <w:szCs w:val="32"/>
          <w:shd w:val="clear" w:color="auto" w:fill="FFFFFF"/>
          <w:lang w:val="zh-CN"/>
        </w:rPr>
        <w:t>努力克服经济下行的压力，</w:t>
      </w:r>
      <w:r w:rsidRPr="00FB6D8A">
        <w:rPr>
          <w:rFonts w:ascii="仿宋_GB2312" w:eastAsia="仿宋_GB2312" w:hAnsi="仿宋_GB2312" w:cs="仿宋_GB2312" w:hint="eastAsia"/>
          <w:kern w:val="0"/>
          <w:sz w:val="32"/>
          <w:szCs w:val="32"/>
          <w:shd w:val="clear" w:color="auto" w:fill="FFFFFF"/>
          <w:lang w:val="zh-CN"/>
        </w:rPr>
        <w:t>顺利完成全市住房公积金的核算、审批住房公积金的支取、转移及贷款</w:t>
      </w:r>
      <w:r w:rsidR="00135086">
        <w:rPr>
          <w:rFonts w:ascii="仿宋_GB2312" w:eastAsia="仿宋_GB2312" w:hAnsi="仿宋_GB2312" w:cs="仿宋_GB2312" w:hint="eastAsia"/>
          <w:kern w:val="0"/>
          <w:sz w:val="32"/>
          <w:szCs w:val="32"/>
          <w:shd w:val="clear" w:color="auto" w:fill="FFFFFF"/>
          <w:lang w:val="zh-CN"/>
        </w:rPr>
        <w:t>工作</w:t>
      </w:r>
      <w:r w:rsidR="009A62A9">
        <w:rPr>
          <w:rFonts w:ascii="仿宋_GB2312" w:eastAsia="仿宋_GB2312" w:hAnsi="仿宋_GB2312" w:cs="仿宋_GB2312" w:hint="eastAsia"/>
          <w:kern w:val="0"/>
          <w:sz w:val="32"/>
          <w:szCs w:val="32"/>
          <w:shd w:val="clear" w:color="auto" w:fill="FFFFFF"/>
          <w:lang w:val="zh-CN"/>
        </w:rPr>
        <w:t>。同时，</w:t>
      </w:r>
      <w:r w:rsidR="00135086" w:rsidRPr="00DE71C5">
        <w:rPr>
          <w:rFonts w:ascii="仿宋_GB2312" w:eastAsia="仿宋_GB2312" w:hAnsi="仿宋_GB2312" w:cs="仿宋_GB2312" w:hint="eastAsia"/>
          <w:kern w:val="0"/>
          <w:sz w:val="32"/>
          <w:szCs w:val="32"/>
          <w:shd w:val="clear" w:color="auto" w:fill="FFFFFF"/>
          <w:lang w:val="zh-CN"/>
        </w:rPr>
        <w:t>充分发挥主观能动性，实现新增</w:t>
      </w:r>
      <w:proofErr w:type="gramStart"/>
      <w:r w:rsidR="00135086" w:rsidRPr="00DE71C5">
        <w:rPr>
          <w:rFonts w:ascii="仿宋_GB2312" w:eastAsia="仿宋_GB2312" w:hAnsi="仿宋_GB2312" w:cs="仿宋_GB2312" w:hint="eastAsia"/>
          <w:kern w:val="0"/>
          <w:sz w:val="32"/>
          <w:szCs w:val="32"/>
          <w:shd w:val="clear" w:color="auto" w:fill="FFFFFF"/>
          <w:lang w:val="zh-CN"/>
        </w:rPr>
        <w:t>缴</w:t>
      </w:r>
      <w:proofErr w:type="gramEnd"/>
      <w:r w:rsidR="00135086" w:rsidRPr="00DE71C5">
        <w:rPr>
          <w:rFonts w:ascii="仿宋_GB2312" w:eastAsia="仿宋_GB2312" w:hAnsi="仿宋_GB2312" w:cs="仿宋_GB2312" w:hint="eastAsia"/>
          <w:kern w:val="0"/>
          <w:sz w:val="32"/>
          <w:szCs w:val="32"/>
          <w:shd w:val="clear" w:color="auto" w:fill="FFFFFF"/>
          <w:lang w:val="zh-CN"/>
        </w:rPr>
        <w:t>存单位249个，新增缴存人数7943人，新增归集额29亿元，</w:t>
      </w:r>
      <w:r w:rsidR="00135086" w:rsidRPr="00DE71C5">
        <w:rPr>
          <w:rFonts w:ascii="仿宋_GB2312" w:eastAsia="仿宋_GB2312" w:hAnsi="仿宋_GB2312" w:cs="仿宋_GB2312" w:hint="eastAsia"/>
          <w:kern w:val="0"/>
          <w:sz w:val="32"/>
          <w:szCs w:val="32"/>
          <w:shd w:val="clear" w:color="auto" w:fill="FFFFFF"/>
          <w:lang w:val="zh-CN"/>
        </w:rPr>
        <w:lastRenderedPageBreak/>
        <w:t>同比增长6.5%，累计归集307.97亿元，缴存总额突破300亿元。</w:t>
      </w:r>
      <w:r w:rsidR="00135086">
        <w:rPr>
          <w:rFonts w:ascii="仿宋_GB2312" w:eastAsia="仿宋_GB2312" w:hAnsi="仿宋_GB2312" w:cs="仿宋_GB2312" w:hint="eastAsia"/>
          <w:kern w:val="0"/>
          <w:sz w:val="32"/>
          <w:szCs w:val="32"/>
          <w:shd w:val="clear" w:color="auto" w:fill="FFFFFF"/>
          <w:lang w:val="zh-CN"/>
        </w:rPr>
        <w:t>同时，</w:t>
      </w:r>
      <w:r w:rsidR="00135086" w:rsidRPr="00FB6D8A">
        <w:rPr>
          <w:rFonts w:ascii="仿宋_GB2312" w:eastAsia="仿宋_GB2312" w:hAnsi="仿宋_GB2312" w:cs="仿宋_GB2312" w:hint="eastAsia"/>
          <w:kern w:val="0"/>
          <w:sz w:val="32"/>
          <w:szCs w:val="32"/>
          <w:shd w:val="clear" w:color="auto" w:fill="FFFFFF"/>
          <w:lang w:val="zh-CN"/>
        </w:rPr>
        <w:t>实现住房公积金的保值、增值。</w:t>
      </w:r>
      <w:r w:rsidR="00135086">
        <w:rPr>
          <w:rFonts w:ascii="仿宋_GB2312" w:eastAsia="仿宋_GB2312" w:hAnsi="仿宋_GB2312" w:cs="仿宋_GB2312" w:hint="eastAsia"/>
          <w:kern w:val="0"/>
          <w:sz w:val="32"/>
          <w:szCs w:val="32"/>
          <w:shd w:val="clear" w:color="auto" w:fill="FFFFFF"/>
          <w:lang w:val="zh-CN"/>
        </w:rPr>
        <w:t>实现增值收益8000万元上缴财政</w:t>
      </w:r>
      <w:r w:rsidR="00DE71C5">
        <w:rPr>
          <w:rFonts w:ascii="仿宋_GB2312" w:eastAsia="仿宋_GB2312" w:hAnsi="仿宋_GB2312" w:cs="仿宋_GB2312" w:hint="eastAsia"/>
          <w:kern w:val="0"/>
          <w:sz w:val="32"/>
          <w:szCs w:val="32"/>
          <w:shd w:val="clear" w:color="auto" w:fill="FFFFFF"/>
          <w:lang w:val="zh-CN"/>
        </w:rPr>
        <w:t>，</w:t>
      </w:r>
      <w:r w:rsidR="00E67523">
        <w:rPr>
          <w:rFonts w:ascii="仿宋_GB2312" w:eastAsia="仿宋_GB2312" w:hAnsi="仿宋_GB2312" w:cs="仿宋_GB2312" w:hint="eastAsia"/>
          <w:kern w:val="0"/>
          <w:sz w:val="32"/>
          <w:szCs w:val="32"/>
          <w:shd w:val="clear" w:color="auto" w:fill="FFFFFF"/>
          <w:lang w:val="zh-CN"/>
        </w:rPr>
        <w:t>较好</w:t>
      </w:r>
      <w:r w:rsidR="00DE71C5">
        <w:rPr>
          <w:rFonts w:ascii="仿宋_GB2312" w:eastAsia="仿宋_GB2312" w:hAnsi="仿宋_GB2312" w:cs="仿宋_GB2312" w:hint="eastAsia"/>
          <w:kern w:val="0"/>
          <w:sz w:val="32"/>
          <w:szCs w:val="32"/>
          <w:shd w:val="clear" w:color="auto" w:fill="FFFFFF"/>
          <w:lang w:val="zh-CN"/>
        </w:rPr>
        <w:t>地完成了当年设定的绩效目标。</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rsidR="00673468" w:rsidRPr="00673468" w:rsidRDefault="00673468" w:rsidP="0067346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市住房</w:t>
      </w:r>
      <w:r w:rsidRPr="00673468">
        <w:rPr>
          <w:rFonts w:ascii="仿宋_GB2312" w:eastAsia="仿宋_GB2312" w:hAnsi="仿宋_GB2312" w:cs="仿宋_GB2312" w:hint="eastAsia"/>
          <w:kern w:val="0"/>
          <w:sz w:val="32"/>
          <w:szCs w:val="32"/>
          <w:shd w:val="clear" w:color="auto" w:fill="FFFFFF"/>
          <w:lang w:val="zh-CN"/>
        </w:rPr>
        <w:t>公积金</w:t>
      </w:r>
      <w:r w:rsidR="00944F98">
        <w:rPr>
          <w:rFonts w:ascii="仿宋_GB2312" w:eastAsia="仿宋_GB2312" w:hAnsi="仿宋_GB2312" w:cs="仿宋_GB2312" w:hint="eastAsia"/>
          <w:kern w:val="0"/>
          <w:sz w:val="32"/>
          <w:szCs w:val="32"/>
          <w:shd w:val="clear" w:color="auto" w:fill="FFFFFF"/>
          <w:lang w:val="zh-CN"/>
        </w:rPr>
        <w:t>管理</w:t>
      </w:r>
      <w:r w:rsidRPr="00673468">
        <w:rPr>
          <w:rFonts w:ascii="仿宋_GB2312" w:eastAsia="仿宋_GB2312" w:hAnsi="仿宋_GB2312" w:cs="仿宋_GB2312" w:hint="eastAsia"/>
          <w:kern w:val="0"/>
          <w:sz w:val="32"/>
          <w:szCs w:val="32"/>
          <w:shd w:val="clear" w:color="auto" w:fill="FFFFFF"/>
          <w:lang w:val="zh-CN"/>
        </w:rPr>
        <w:t>中心部门预算整体绩效结果同内部年终考核挂钩，充分实现绩效和干部职工的奖励评价关联。通过</w:t>
      </w:r>
      <w:r w:rsidR="00944F98">
        <w:rPr>
          <w:rFonts w:ascii="仿宋_GB2312" w:eastAsia="仿宋_GB2312" w:hAnsi="仿宋_GB2312" w:cs="仿宋_GB2312" w:hint="eastAsia"/>
          <w:kern w:val="0"/>
          <w:sz w:val="32"/>
          <w:szCs w:val="32"/>
          <w:shd w:val="clear" w:color="auto" w:fill="FFFFFF"/>
          <w:lang w:val="zh-CN"/>
        </w:rPr>
        <w:t>将自评结果</w:t>
      </w:r>
      <w:r w:rsidRPr="00673468">
        <w:rPr>
          <w:rFonts w:ascii="仿宋_GB2312" w:eastAsia="仿宋_GB2312" w:hAnsi="仿宋_GB2312" w:cs="仿宋_GB2312" w:hint="eastAsia"/>
          <w:kern w:val="0"/>
          <w:sz w:val="32"/>
          <w:szCs w:val="32"/>
          <w:shd w:val="clear" w:color="auto" w:fill="FFFFFF"/>
          <w:lang w:val="zh-CN"/>
        </w:rPr>
        <w:t>公开方式让全体职工知晓，达到绩效目标及时公示。</w:t>
      </w:r>
    </w:p>
    <w:p w:rsidR="009E4DB6" w:rsidRDefault="00EF1C68" w:rsidP="00EF1C68">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（四）</w:t>
      </w:r>
      <w:r w:rsidR="00EF39C0">
        <w:rPr>
          <w:rFonts w:ascii="楷体_GB2312" w:eastAsia="楷体_GB2312" w:hAnsi="楷体_GB2312" w:cs="楷体_GB2312" w:hint="eastAsia"/>
          <w:b/>
          <w:bCs/>
          <w:kern w:val="0"/>
          <w:sz w:val="32"/>
          <w:szCs w:val="32"/>
          <w:shd w:val="clear" w:color="auto" w:fill="FFFFFF"/>
          <w:lang w:val="zh-CN"/>
        </w:rPr>
        <w:t>自评质量。</w:t>
      </w:r>
    </w:p>
    <w:p w:rsidR="00EF1C68" w:rsidRPr="00EF1C68" w:rsidRDefault="00EF1C68" w:rsidP="00EF1C6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EF1C68">
        <w:rPr>
          <w:rFonts w:ascii="仿宋_GB2312" w:eastAsia="仿宋_GB2312" w:hAnsi="仿宋_GB2312" w:cs="仿宋_GB2312" w:hint="eastAsia"/>
          <w:kern w:val="0"/>
          <w:sz w:val="32"/>
          <w:szCs w:val="32"/>
          <w:shd w:val="clear" w:color="auto" w:fill="FFFFFF"/>
          <w:lang w:val="zh-CN"/>
        </w:rPr>
        <w:t>中心整体绩效目标由中心领导、稽核部门和办公室根据中心工作职能共同设定，并结合群众反馈意见等因素科学进行评价，</w:t>
      </w:r>
      <w:r w:rsidR="0060624E">
        <w:rPr>
          <w:rFonts w:ascii="仿宋_GB2312" w:eastAsia="仿宋_GB2312" w:hAnsi="仿宋_GB2312" w:cs="仿宋_GB2312" w:hint="eastAsia"/>
          <w:kern w:val="0"/>
          <w:sz w:val="32"/>
          <w:szCs w:val="32"/>
          <w:shd w:val="clear" w:color="auto" w:fill="FFFFFF"/>
          <w:lang w:val="zh-CN"/>
        </w:rPr>
        <w:t>自评过程科学、合理。</w:t>
      </w:r>
      <w:r w:rsidRPr="00EF1C68">
        <w:rPr>
          <w:rFonts w:ascii="仿宋_GB2312" w:eastAsia="仿宋_GB2312" w:hAnsi="仿宋_GB2312" w:cs="仿宋_GB2312" w:hint="eastAsia"/>
          <w:kern w:val="0"/>
          <w:sz w:val="32"/>
          <w:szCs w:val="32"/>
          <w:shd w:val="clear" w:color="auto" w:fill="FFFFFF"/>
          <w:lang w:val="zh-CN"/>
        </w:rPr>
        <w:t>自评质量较好。</w:t>
      </w: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（一）评价结论。</w:t>
      </w:r>
    </w:p>
    <w:p w:rsidR="00EF1C68" w:rsidRPr="00EF1C68" w:rsidRDefault="00EF1C68" w:rsidP="00EF1C68">
      <w:pPr>
        <w:pStyle w:val="a0"/>
        <w:spacing w:before="93"/>
        <w:ind w:firstLineChars="200" w:firstLine="640"/>
        <w:rPr>
          <w:rFonts w:hAnsi="仿宋_GB2312" w:cs="仿宋_GB2312"/>
          <w:sz w:val="32"/>
          <w:szCs w:val="32"/>
          <w:shd w:val="clear" w:color="auto" w:fill="FFFFFF"/>
          <w:lang w:val="zh-CN"/>
        </w:rPr>
      </w:pPr>
      <w:r w:rsidRPr="00EF1C68">
        <w:rPr>
          <w:rFonts w:hAnsi="仿宋_GB2312" w:cs="仿宋_GB2312" w:hint="eastAsia"/>
          <w:sz w:val="32"/>
          <w:szCs w:val="32"/>
          <w:shd w:val="clear" w:color="auto" w:fill="FFFFFF"/>
          <w:lang w:val="zh-CN"/>
        </w:rPr>
        <w:t>攀枝花市住房公积金管理中心整体绩效完成当年设定目标。</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（二）存在问题。</w:t>
      </w:r>
    </w:p>
    <w:p w:rsidR="00EF1C68" w:rsidRPr="00EF1C68" w:rsidRDefault="00EF1C68" w:rsidP="00EF1C68">
      <w:pPr>
        <w:pStyle w:val="a0"/>
        <w:spacing w:before="93"/>
        <w:ind w:firstLineChars="200" w:firstLine="640"/>
        <w:rPr>
          <w:rFonts w:hAnsi="仿宋_GB2312" w:cs="仿宋_GB2312"/>
          <w:sz w:val="32"/>
          <w:szCs w:val="32"/>
          <w:shd w:val="clear" w:color="auto" w:fill="FFFFFF"/>
          <w:lang w:val="zh-CN"/>
        </w:rPr>
      </w:pPr>
      <w:r w:rsidRPr="00EF1C68">
        <w:rPr>
          <w:rFonts w:hAnsi="仿宋_GB2312" w:cs="仿宋_GB2312" w:hint="eastAsia"/>
          <w:sz w:val="32"/>
          <w:szCs w:val="32"/>
          <w:shd w:val="clear" w:color="auto" w:fill="FFFFFF"/>
          <w:lang w:val="zh-CN"/>
        </w:rPr>
        <w:t>无</w:t>
      </w:r>
    </w:p>
    <w:p w:rsidR="009E4DB6" w:rsidRDefault="00EF39C0">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（三）改进建议。</w:t>
      </w:r>
    </w:p>
    <w:p w:rsidR="00EF1C68" w:rsidRPr="00EF1C68" w:rsidRDefault="00EF1C68" w:rsidP="00EF1C68">
      <w:pPr>
        <w:pStyle w:val="a0"/>
        <w:spacing w:before="93"/>
        <w:ind w:firstLineChars="200" w:firstLine="640"/>
        <w:rPr>
          <w:rFonts w:hAnsi="仿宋_GB2312" w:cs="仿宋_GB2312"/>
          <w:sz w:val="32"/>
          <w:szCs w:val="32"/>
          <w:shd w:val="clear" w:color="auto" w:fill="FFFFFF"/>
          <w:lang w:val="zh-CN"/>
        </w:rPr>
      </w:pPr>
      <w:r w:rsidRPr="00EF1C68">
        <w:rPr>
          <w:rFonts w:hAnsi="仿宋_GB2312" w:cs="仿宋_GB2312" w:hint="eastAsia"/>
          <w:sz w:val="32"/>
          <w:szCs w:val="32"/>
          <w:shd w:val="clear" w:color="auto" w:fill="FFFFFF"/>
          <w:lang w:val="zh-CN"/>
        </w:rPr>
        <w:t>无</w:t>
      </w:r>
    </w:p>
    <w:p w:rsidR="00224756" w:rsidRDefault="00EF39C0">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p>
    <w:p w:rsidR="009E4DB6" w:rsidRDefault="00EF39C0">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rPr>
        <w:t>部门预算项目支出绩效自评表（2022年度）</w:t>
      </w:r>
      <w:r w:rsidR="00C52575">
        <w:rPr>
          <w:rFonts w:eastAsia="仿宋_GB2312" w:hAnsi="仿宋_GB2312" w:cs="仿宋_GB2312" w:hint="eastAsia"/>
          <w:sz w:val="32"/>
        </w:rPr>
        <w:t>见附件</w:t>
      </w:r>
      <w:r w:rsidR="00C94901">
        <w:rPr>
          <w:rFonts w:eastAsia="仿宋_GB2312" w:hAnsi="仿宋_GB2312" w:cs="仿宋_GB2312" w:hint="eastAsia"/>
          <w:sz w:val="32"/>
        </w:rPr>
        <w:t>。</w:t>
      </w:r>
    </w:p>
    <w:p w:rsidR="00010905" w:rsidRDefault="00010905">
      <w:pPr>
        <w:pStyle w:val="a0"/>
        <w:spacing w:before="93"/>
        <w:rPr>
          <w:rFonts w:hAnsi="宋体" w:cs="宋体"/>
          <w:sz w:val="32"/>
          <w:szCs w:val="32"/>
          <w:shd w:val="clear" w:color="auto" w:fill="FFFFFF"/>
          <w:lang w:val="zh-CN"/>
        </w:rPr>
      </w:pPr>
    </w:p>
    <w:p w:rsidR="00C94901" w:rsidRDefault="00C94901">
      <w:pPr>
        <w:pStyle w:val="a0"/>
        <w:spacing w:before="93"/>
        <w:rPr>
          <w:rFonts w:hAnsi="宋体" w:cs="宋体"/>
          <w:sz w:val="32"/>
          <w:szCs w:val="32"/>
          <w:shd w:val="clear" w:color="auto" w:fill="FFFFFF"/>
          <w:lang w:val="zh-CN"/>
        </w:rPr>
      </w:pPr>
    </w:p>
    <w:p w:rsidR="009E4DB6" w:rsidRDefault="00EF39C0">
      <w:pPr>
        <w:pStyle w:val="a0"/>
        <w:spacing w:before="93"/>
        <w:rPr>
          <w:sz w:val="32"/>
          <w:szCs w:val="32"/>
        </w:rPr>
      </w:pPr>
      <w:r>
        <w:rPr>
          <w:rFonts w:hAnsi="宋体" w:cs="宋体" w:hint="eastAsia"/>
          <w:sz w:val="32"/>
          <w:szCs w:val="32"/>
          <w:shd w:val="clear" w:color="auto" w:fill="FFFFFF"/>
          <w:lang w:val="zh-CN"/>
        </w:rPr>
        <w:t>附件</w:t>
      </w:r>
      <w:r>
        <w:rPr>
          <w:rFonts w:hAnsi="宋体" w:cs="宋体" w:hint="eastAsia"/>
          <w:sz w:val="32"/>
          <w:szCs w:val="32"/>
          <w:shd w:val="clear" w:color="auto" w:fill="FFFFFF"/>
        </w:rPr>
        <w:t>2</w:t>
      </w:r>
    </w:p>
    <w:p w:rsidR="00F1522C" w:rsidRDefault="00373EB9">
      <w:pPr>
        <w:pStyle w:val="ab"/>
        <w:spacing w:line="578" w:lineRule="exact"/>
        <w:jc w:val="center"/>
        <w:rPr>
          <w:rFonts w:ascii="方正小标宋_GBK" w:eastAsia="方正小标宋_GBK" w:hAnsi="黑体"/>
          <w:bCs/>
          <w:color w:val="auto"/>
          <w:kern w:val="44"/>
          <w:sz w:val="44"/>
          <w:szCs w:val="44"/>
          <w:lang w:val="en-US"/>
        </w:rPr>
      </w:pPr>
      <w:r w:rsidRPr="00F1522C">
        <w:rPr>
          <w:rFonts w:ascii="方正小标宋_GBK" w:eastAsia="方正小标宋_GBK" w:hAnsi="黑体" w:hint="eastAsia"/>
          <w:bCs/>
          <w:color w:val="auto"/>
          <w:kern w:val="44"/>
          <w:sz w:val="44"/>
          <w:szCs w:val="44"/>
          <w:lang w:val="en-US"/>
        </w:rPr>
        <w:t>2</w:t>
      </w:r>
      <w:r w:rsidR="00EF39C0" w:rsidRPr="00373EB9">
        <w:rPr>
          <w:rFonts w:ascii="方正小标宋_GBK" w:eastAsia="方正小标宋_GBK" w:hAnsi="黑体" w:hint="eastAsia"/>
          <w:bCs/>
          <w:color w:val="auto"/>
          <w:kern w:val="44"/>
          <w:sz w:val="44"/>
          <w:szCs w:val="44"/>
          <w:lang w:val="en-US"/>
        </w:rPr>
        <w:t>02</w:t>
      </w:r>
      <w:r w:rsidR="00C17707" w:rsidRPr="00373EB9">
        <w:rPr>
          <w:rFonts w:ascii="方正小标宋_GBK" w:eastAsia="方正小标宋_GBK" w:hAnsi="黑体" w:hint="eastAsia"/>
          <w:bCs/>
          <w:color w:val="auto"/>
          <w:kern w:val="44"/>
          <w:sz w:val="44"/>
          <w:szCs w:val="44"/>
          <w:lang w:val="en-US"/>
        </w:rPr>
        <w:t>2</w:t>
      </w:r>
      <w:r w:rsidR="00EF39C0" w:rsidRPr="00373EB9">
        <w:rPr>
          <w:rFonts w:ascii="方正小标宋_GBK" w:eastAsia="方正小标宋_GBK" w:hAnsi="黑体" w:hint="eastAsia"/>
          <w:bCs/>
          <w:color w:val="auto"/>
          <w:kern w:val="44"/>
          <w:sz w:val="44"/>
          <w:szCs w:val="44"/>
          <w:lang w:val="en-US"/>
        </w:rPr>
        <w:t>年</w:t>
      </w:r>
      <w:r w:rsidR="00D34F17" w:rsidRPr="00373EB9">
        <w:rPr>
          <w:rFonts w:ascii="方正小标宋_GBK" w:eastAsia="方正小标宋_GBK" w:hAnsi="黑体" w:hint="eastAsia"/>
          <w:bCs/>
          <w:color w:val="auto"/>
          <w:kern w:val="44"/>
          <w:sz w:val="44"/>
          <w:szCs w:val="44"/>
          <w:lang w:val="en-US"/>
        </w:rPr>
        <w:t>市</w:t>
      </w:r>
      <w:r w:rsidR="00EF39C0" w:rsidRPr="00373EB9">
        <w:rPr>
          <w:rFonts w:ascii="方正小标宋_GBK" w:eastAsia="方正小标宋_GBK" w:hAnsi="黑体" w:hint="eastAsia"/>
          <w:bCs/>
          <w:color w:val="auto"/>
          <w:kern w:val="44"/>
          <w:sz w:val="44"/>
          <w:szCs w:val="44"/>
          <w:lang w:val="en-US"/>
        </w:rPr>
        <w:t>级专项预算项目绩效</w:t>
      </w:r>
    </w:p>
    <w:p w:rsidR="009E4DB6" w:rsidRDefault="00EF39C0">
      <w:pPr>
        <w:pStyle w:val="ab"/>
        <w:spacing w:line="578" w:lineRule="exact"/>
        <w:jc w:val="center"/>
        <w:rPr>
          <w:rFonts w:ascii="方正小标宋简体" w:eastAsia="方正小标宋简体" w:hAnsi="方正小标宋简体" w:cs="方正小标宋简体"/>
          <w:color w:val="auto"/>
          <w:kern w:val="2"/>
          <w:sz w:val="32"/>
          <w:szCs w:val="32"/>
          <w:lang w:val="en-US"/>
        </w:rPr>
      </w:pPr>
      <w:r w:rsidRPr="00373EB9">
        <w:rPr>
          <w:rFonts w:ascii="方正小标宋_GBK" w:eastAsia="方正小标宋_GBK" w:hAnsi="黑体" w:hint="eastAsia"/>
          <w:bCs/>
          <w:color w:val="auto"/>
          <w:kern w:val="44"/>
          <w:sz w:val="44"/>
          <w:szCs w:val="44"/>
          <w:lang w:val="en-US"/>
        </w:rPr>
        <w:t>自评报告</w:t>
      </w:r>
    </w:p>
    <w:p w:rsidR="009E4DB6" w:rsidRDefault="009E4DB6">
      <w:pPr>
        <w:pStyle w:val="ab"/>
        <w:spacing w:line="578" w:lineRule="exact"/>
        <w:ind w:firstLine="640"/>
        <w:jc w:val="center"/>
        <w:rPr>
          <w:rFonts w:ascii="宋体" w:hAnsi="宋体"/>
          <w:color w:val="auto"/>
          <w:kern w:val="2"/>
          <w:sz w:val="32"/>
          <w:szCs w:val="32"/>
        </w:rPr>
      </w:pPr>
    </w:p>
    <w:p w:rsidR="009E4DB6" w:rsidRDefault="00EF39C0">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9E4DB6" w:rsidRPr="00880924" w:rsidRDefault="00EF39C0" w:rsidP="00880924">
      <w:pPr>
        <w:widowControl/>
        <w:adjustRightInd w:val="0"/>
        <w:snapToGrid w:val="0"/>
        <w:spacing w:line="560" w:lineRule="exact"/>
        <w:ind w:firstLineChars="200" w:firstLine="643"/>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宋体" w:hint="eastAsia"/>
          <w:b/>
          <w:sz w:val="32"/>
          <w:szCs w:val="32"/>
          <w:lang w:val="zh-CN"/>
        </w:rPr>
        <w:t>（一）项</w:t>
      </w:r>
      <w:r w:rsidRPr="00880924">
        <w:rPr>
          <w:rFonts w:ascii="楷体_GB2312" w:eastAsia="楷体_GB2312" w:hAnsi="楷体_GB2312" w:cs="楷体_GB2312" w:hint="eastAsia"/>
          <w:b/>
          <w:bCs/>
          <w:kern w:val="0"/>
          <w:sz w:val="32"/>
          <w:szCs w:val="32"/>
          <w:shd w:val="clear" w:color="auto" w:fill="FFFFFF"/>
          <w:lang w:val="zh-CN"/>
        </w:rPr>
        <w:t>目基本情况。</w:t>
      </w:r>
    </w:p>
    <w:p w:rsidR="00F41FF2" w:rsidRPr="00D057D1" w:rsidRDefault="00F41FF2" w:rsidP="00D057D1">
      <w:pPr>
        <w:adjustRightInd w:val="0"/>
        <w:snapToGrid w:val="0"/>
        <w:spacing w:line="355" w:lineRule="auto"/>
        <w:ind w:firstLineChars="200" w:firstLine="640"/>
        <w:rPr>
          <w:rFonts w:ascii="仿宋_GB2312" w:eastAsia="仿宋_GB2312"/>
          <w:sz w:val="32"/>
          <w:szCs w:val="32"/>
        </w:rPr>
      </w:pPr>
      <w:r w:rsidRPr="00880924">
        <w:rPr>
          <w:rFonts w:ascii="仿宋_GB2312" w:eastAsia="仿宋_GB2312"/>
          <w:kern w:val="0"/>
          <w:sz w:val="32"/>
          <w:szCs w:val="32"/>
        </w:rPr>
        <w:t>1.</w:t>
      </w:r>
      <w:r w:rsidRPr="00880924">
        <w:rPr>
          <w:rFonts w:ascii="仿宋_GB2312" w:eastAsia="仿宋_GB2312" w:hint="eastAsia"/>
          <w:kern w:val="0"/>
          <w:sz w:val="32"/>
          <w:szCs w:val="32"/>
        </w:rPr>
        <w:t>市</w:t>
      </w:r>
      <w:r w:rsidRPr="00D057D1">
        <w:rPr>
          <w:rFonts w:eastAsia="仿宋_GB2312" w:hint="eastAsia"/>
          <w:kern w:val="0"/>
          <w:sz w:val="32"/>
          <w:szCs w:val="32"/>
        </w:rPr>
        <w:t>住房</w:t>
      </w:r>
      <w:r w:rsidRPr="00880924">
        <w:rPr>
          <w:rFonts w:eastAsia="仿宋_GB2312" w:hint="eastAsia"/>
          <w:kern w:val="0"/>
          <w:sz w:val="32"/>
          <w:szCs w:val="32"/>
        </w:rPr>
        <w:t>公积金管理中心在“信息系统运行维护及电费”项目中是</w:t>
      </w:r>
      <w:r w:rsidRPr="00D057D1">
        <w:rPr>
          <w:rFonts w:ascii="仿宋_GB2312" w:eastAsia="仿宋_GB2312" w:hint="eastAsia"/>
          <w:sz w:val="32"/>
          <w:szCs w:val="32"/>
        </w:rPr>
        <w:t>管理、统筹、协调的职能。</w:t>
      </w:r>
    </w:p>
    <w:p w:rsidR="00D6055D" w:rsidRPr="00D057D1" w:rsidRDefault="00F41FF2" w:rsidP="00D6055D">
      <w:pPr>
        <w:adjustRightInd w:val="0"/>
        <w:snapToGrid w:val="0"/>
        <w:spacing w:line="355" w:lineRule="auto"/>
        <w:ind w:firstLineChars="200" w:firstLine="640"/>
        <w:rPr>
          <w:rFonts w:ascii="仿宋_GB2312" w:eastAsia="仿宋_GB2312"/>
          <w:sz w:val="32"/>
          <w:szCs w:val="32"/>
        </w:rPr>
      </w:pPr>
      <w:r w:rsidRPr="00D057D1">
        <w:rPr>
          <w:rFonts w:ascii="仿宋_GB2312" w:eastAsia="仿宋_GB2312"/>
          <w:sz w:val="32"/>
          <w:szCs w:val="32"/>
        </w:rPr>
        <w:t>2.</w:t>
      </w:r>
      <w:r w:rsidRPr="00D057D1">
        <w:rPr>
          <w:rFonts w:ascii="仿宋_GB2312" w:eastAsia="仿宋_GB2312" w:hint="eastAsia"/>
          <w:sz w:val="32"/>
          <w:szCs w:val="32"/>
        </w:rPr>
        <w:t>项目立项、资金申报的依据</w:t>
      </w:r>
    </w:p>
    <w:p w:rsidR="007A4C08" w:rsidRDefault="004401F9" w:rsidP="007A4C08">
      <w:pPr>
        <w:adjustRightInd w:val="0"/>
        <w:snapToGrid w:val="0"/>
        <w:spacing w:line="355" w:lineRule="auto"/>
        <w:ind w:firstLineChars="200" w:firstLine="640"/>
        <w:rPr>
          <w:rFonts w:ascii="仿宋_GB2312" w:eastAsia="仿宋_GB2312"/>
          <w:sz w:val="32"/>
          <w:szCs w:val="32"/>
        </w:rPr>
      </w:pPr>
      <w:r w:rsidRPr="00D057D1">
        <w:rPr>
          <w:rFonts w:ascii="仿宋_GB2312" w:eastAsia="仿宋_GB2312" w:hint="eastAsia"/>
          <w:sz w:val="32"/>
          <w:szCs w:val="32"/>
        </w:rPr>
        <w:t>住房公积金</w:t>
      </w:r>
      <w:r w:rsidR="00510BA5" w:rsidRPr="00D057D1">
        <w:rPr>
          <w:rFonts w:ascii="仿宋_GB2312" w:eastAsia="仿宋_GB2312" w:hint="eastAsia"/>
          <w:sz w:val="32"/>
          <w:szCs w:val="32"/>
        </w:rPr>
        <w:t>综合业务</w:t>
      </w:r>
      <w:r w:rsidRPr="00D057D1">
        <w:rPr>
          <w:rFonts w:ascii="仿宋_GB2312" w:eastAsia="仿宋_GB2312" w:hint="eastAsia"/>
          <w:sz w:val="32"/>
          <w:szCs w:val="32"/>
        </w:rPr>
        <w:t>系统于2016年上线，根据合同规定：2016-2019年由开发商免费提供系</w:t>
      </w:r>
      <w:r w:rsidRPr="00D057D1">
        <w:rPr>
          <w:rFonts w:eastAsia="仿宋_GB2312" w:hint="eastAsia"/>
          <w:kern w:val="0"/>
          <w:sz w:val="32"/>
          <w:szCs w:val="32"/>
        </w:rPr>
        <w:t>统维护，从</w:t>
      </w:r>
      <w:r w:rsidRPr="00D057D1">
        <w:rPr>
          <w:rFonts w:eastAsia="仿宋_GB2312" w:hint="eastAsia"/>
          <w:kern w:val="0"/>
          <w:sz w:val="32"/>
          <w:szCs w:val="32"/>
        </w:rPr>
        <w:t>2019</w:t>
      </w:r>
      <w:r w:rsidRPr="00D057D1">
        <w:rPr>
          <w:rFonts w:eastAsia="仿宋_GB2312" w:hint="eastAsia"/>
          <w:kern w:val="0"/>
          <w:sz w:val="32"/>
          <w:szCs w:val="32"/>
        </w:rPr>
        <w:t>年开</w:t>
      </w:r>
      <w:r w:rsidRPr="007A4C08">
        <w:rPr>
          <w:rFonts w:ascii="仿宋_GB2312" w:eastAsia="仿宋_GB2312" w:hint="eastAsia"/>
          <w:kern w:val="0"/>
          <w:sz w:val="32"/>
          <w:szCs w:val="32"/>
        </w:rPr>
        <w:t>始由中心自行开展其常规软件、硬件的维护，</w:t>
      </w:r>
      <w:proofErr w:type="gramStart"/>
      <w:r w:rsidR="00E9782C" w:rsidRPr="007A4C08">
        <w:rPr>
          <w:rFonts w:ascii="仿宋_GB2312" w:eastAsia="仿宋_GB2312" w:hint="eastAsia"/>
          <w:kern w:val="0"/>
          <w:sz w:val="32"/>
          <w:szCs w:val="32"/>
        </w:rPr>
        <w:t>以及等保测评</w:t>
      </w:r>
      <w:proofErr w:type="gramEnd"/>
      <w:r w:rsidR="00E9782C" w:rsidRPr="007A4C08">
        <w:rPr>
          <w:rFonts w:ascii="仿宋_GB2312" w:eastAsia="仿宋_GB2312" w:hint="eastAsia"/>
          <w:kern w:val="0"/>
          <w:sz w:val="32"/>
          <w:szCs w:val="32"/>
        </w:rPr>
        <w:t>和病毒数据库的维护</w:t>
      </w:r>
      <w:r w:rsidR="007A4C08" w:rsidRPr="007A4C08">
        <w:rPr>
          <w:rFonts w:ascii="仿宋_GB2312" w:eastAsia="仿宋_GB2312" w:hint="eastAsia"/>
          <w:kern w:val="0"/>
          <w:sz w:val="32"/>
          <w:szCs w:val="32"/>
        </w:rPr>
        <w:t>。</w:t>
      </w:r>
      <w:r w:rsidR="00D6055D" w:rsidRPr="007A4C08">
        <w:rPr>
          <w:rFonts w:ascii="仿宋_GB2312" w:eastAsia="仿宋_GB2312" w:hint="eastAsia"/>
          <w:sz w:val="32"/>
          <w:szCs w:val="32"/>
        </w:rPr>
        <w:t xml:space="preserve"> </w:t>
      </w:r>
      <w:r w:rsidR="00E9782C" w:rsidRPr="007A4C08">
        <w:rPr>
          <w:rFonts w:ascii="仿宋_GB2312" w:eastAsia="仿宋_GB2312" w:hint="eastAsia"/>
          <w:sz w:val="32"/>
          <w:szCs w:val="32"/>
        </w:rPr>
        <w:t>资金申报的依据是根据当年技术服务合同的金额确定。</w:t>
      </w:r>
    </w:p>
    <w:p w:rsidR="00992F41" w:rsidRDefault="00EF39C0" w:rsidP="007A4C08">
      <w:pPr>
        <w:adjustRightInd w:val="0"/>
        <w:snapToGrid w:val="0"/>
        <w:spacing w:line="355" w:lineRule="auto"/>
        <w:ind w:firstLineChars="200" w:firstLine="64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3．资金</w:t>
      </w:r>
      <w:r>
        <w:rPr>
          <w:rFonts w:ascii="仿宋_GB2312" w:eastAsia="仿宋_GB2312" w:hAnsi="仿宋_GB2312" w:cs="仿宋_GB2312" w:hint="eastAsia"/>
          <w:kern w:val="0"/>
          <w:sz w:val="32"/>
          <w:szCs w:val="32"/>
          <w:shd w:val="clear" w:color="auto" w:fill="FFFFFF"/>
        </w:rPr>
        <w:t>或项目</w:t>
      </w:r>
      <w:r>
        <w:rPr>
          <w:rFonts w:ascii="仿宋_GB2312" w:eastAsia="仿宋_GB2312" w:hAnsi="仿宋_GB2312" w:cs="仿宋_GB2312" w:hint="eastAsia"/>
          <w:kern w:val="0"/>
          <w:sz w:val="32"/>
          <w:szCs w:val="32"/>
          <w:shd w:val="clear" w:color="auto" w:fill="FFFFFF"/>
          <w:lang w:val="zh-CN"/>
        </w:rPr>
        <w:t>管理办法制定情况，资金支持具体项目的条件、范围与支持方式概况。</w:t>
      </w:r>
    </w:p>
    <w:p w:rsidR="009E4DB6" w:rsidRDefault="00992F41" w:rsidP="007A4C08">
      <w:pPr>
        <w:adjustRightInd w:val="0"/>
        <w:snapToGrid w:val="0"/>
        <w:spacing w:line="355" w:lineRule="auto"/>
        <w:ind w:firstLineChars="200" w:firstLine="64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资金支付根据中心《合同履行》《建设项目管理》《预算执行》等内部控制规定执行。</w:t>
      </w:r>
      <w:r w:rsidR="00A56D28">
        <w:rPr>
          <w:rFonts w:ascii="仿宋_GB2312" w:eastAsia="仿宋_GB2312" w:hAnsi="仿宋_GB2312" w:cs="仿宋_GB2312" w:hint="eastAsia"/>
          <w:kern w:val="0"/>
          <w:sz w:val="32"/>
          <w:szCs w:val="32"/>
          <w:shd w:val="clear" w:color="auto" w:fill="FFFFFF"/>
          <w:lang w:val="zh-CN"/>
        </w:rPr>
        <w:t>按照合同每年验收后，一次性支付价款。信息系统电费则根据每月耗电量，据实支付党费。</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rsidR="00236EF5" w:rsidRPr="00A56D28" w:rsidRDefault="00A56D28" w:rsidP="00A56D28">
      <w:pPr>
        <w:pStyle w:val="a0"/>
        <w:spacing w:before="93"/>
        <w:ind w:firstLineChars="200" w:firstLine="640"/>
        <w:rPr>
          <w:sz w:val="32"/>
          <w:szCs w:val="32"/>
          <w:lang w:val="zh-CN"/>
        </w:rPr>
      </w:pPr>
      <w:r w:rsidRPr="00A56D28">
        <w:rPr>
          <w:rFonts w:hint="eastAsia"/>
          <w:sz w:val="32"/>
          <w:szCs w:val="32"/>
          <w:lang w:val="zh-CN"/>
        </w:rPr>
        <w:lastRenderedPageBreak/>
        <w:t>资金分配的原则</w:t>
      </w:r>
      <w:r>
        <w:rPr>
          <w:rFonts w:hint="eastAsia"/>
          <w:sz w:val="32"/>
          <w:szCs w:val="32"/>
          <w:lang w:val="zh-CN"/>
        </w:rPr>
        <w:t>主要根据该项目的验收情况、工作轻重以及资金</w:t>
      </w:r>
      <w:r w:rsidR="00A617FE">
        <w:rPr>
          <w:rFonts w:hint="eastAsia"/>
          <w:sz w:val="32"/>
          <w:szCs w:val="32"/>
          <w:lang w:val="zh-CN"/>
        </w:rPr>
        <w:t>实际拨付</w:t>
      </w:r>
      <w:r>
        <w:rPr>
          <w:rFonts w:hint="eastAsia"/>
          <w:sz w:val="32"/>
          <w:szCs w:val="32"/>
          <w:lang w:val="zh-CN"/>
        </w:rPr>
        <w:t>情况考虑。</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1．项目主要内容。</w:t>
      </w:r>
    </w:p>
    <w:p w:rsidR="00A56D28" w:rsidRPr="00A56D28" w:rsidRDefault="00A56D28" w:rsidP="00A56D28">
      <w:pPr>
        <w:pStyle w:val="a0"/>
        <w:spacing w:before="93"/>
        <w:rPr>
          <w:sz w:val="32"/>
          <w:szCs w:val="32"/>
          <w:lang w:val="zh-CN"/>
        </w:rPr>
      </w:pPr>
      <w:r>
        <w:rPr>
          <w:rFonts w:hint="eastAsia"/>
          <w:lang w:val="zh-CN"/>
        </w:rPr>
        <w:t xml:space="preserve"> </w:t>
      </w:r>
      <w:r w:rsidRPr="00A56D28">
        <w:rPr>
          <w:rFonts w:hint="eastAsia"/>
          <w:sz w:val="32"/>
          <w:szCs w:val="32"/>
          <w:lang w:val="zh-CN"/>
        </w:rPr>
        <w:t xml:space="preserve"> </w:t>
      </w:r>
      <w:r>
        <w:rPr>
          <w:rFonts w:hint="eastAsia"/>
          <w:sz w:val="32"/>
          <w:szCs w:val="32"/>
          <w:lang w:val="zh-CN"/>
        </w:rPr>
        <w:t xml:space="preserve">  </w:t>
      </w:r>
      <w:r w:rsidRPr="00A56D28">
        <w:rPr>
          <w:rFonts w:hint="eastAsia"/>
          <w:sz w:val="32"/>
          <w:szCs w:val="32"/>
          <w:lang w:val="zh-CN"/>
        </w:rPr>
        <w:t>信息系统运行维护及电费的主要内容：按照规定完成当年信息系统的常规软件维护、硬件维护、</w:t>
      </w:r>
      <w:proofErr w:type="gramStart"/>
      <w:r w:rsidRPr="00A56D28">
        <w:rPr>
          <w:rFonts w:hint="eastAsia"/>
          <w:sz w:val="32"/>
          <w:szCs w:val="32"/>
          <w:lang w:val="zh-CN"/>
        </w:rPr>
        <w:t>等保测评</w:t>
      </w:r>
      <w:proofErr w:type="gramEnd"/>
      <w:r w:rsidRPr="00A56D28">
        <w:rPr>
          <w:rFonts w:hint="eastAsia"/>
          <w:sz w:val="32"/>
          <w:szCs w:val="32"/>
          <w:lang w:val="zh-CN"/>
        </w:rPr>
        <w:t>等工作。</w:t>
      </w:r>
    </w:p>
    <w:p w:rsidR="00A56D28" w:rsidRPr="00A56D28" w:rsidRDefault="00EF39C0">
      <w:pPr>
        <w:widowControl/>
        <w:adjustRightInd w:val="0"/>
        <w:snapToGrid w:val="0"/>
        <w:spacing w:line="578" w:lineRule="exact"/>
        <w:ind w:firstLineChars="200" w:firstLine="640"/>
        <w:contextualSpacing/>
        <w:jc w:val="left"/>
        <w:rPr>
          <w:rFonts w:ascii="仿宋_GB2312" w:eastAsia="仿宋_GB2312"/>
          <w:kern w:val="0"/>
          <w:sz w:val="32"/>
          <w:szCs w:val="32"/>
          <w:lang w:val="zh-CN"/>
        </w:rPr>
      </w:pPr>
      <w:r w:rsidRPr="00A56D28">
        <w:rPr>
          <w:rFonts w:ascii="仿宋_GB2312" w:eastAsia="仿宋_GB2312" w:hint="eastAsia"/>
          <w:kern w:val="0"/>
          <w:sz w:val="32"/>
          <w:szCs w:val="32"/>
          <w:lang w:val="zh-CN"/>
        </w:rPr>
        <w:t>2．项目应实现的具体绩效目标，</w:t>
      </w:r>
    </w:p>
    <w:p w:rsidR="00A56D28" w:rsidRPr="00A56D28" w:rsidRDefault="00A56D28">
      <w:pPr>
        <w:widowControl/>
        <w:adjustRightInd w:val="0"/>
        <w:snapToGrid w:val="0"/>
        <w:spacing w:line="578" w:lineRule="exact"/>
        <w:ind w:firstLineChars="200" w:firstLine="640"/>
        <w:contextualSpacing/>
        <w:jc w:val="left"/>
        <w:rPr>
          <w:rFonts w:ascii="仿宋_GB2312" w:eastAsia="仿宋_GB2312"/>
          <w:kern w:val="0"/>
          <w:sz w:val="32"/>
          <w:szCs w:val="32"/>
          <w:lang w:val="zh-CN"/>
        </w:rPr>
      </w:pPr>
      <w:r w:rsidRPr="00A56D28">
        <w:rPr>
          <w:rFonts w:ascii="仿宋_GB2312" w:eastAsia="仿宋_GB2312" w:hint="eastAsia"/>
          <w:kern w:val="0"/>
          <w:sz w:val="32"/>
          <w:szCs w:val="32"/>
          <w:lang w:val="zh-CN"/>
        </w:rPr>
        <w:t>具体目标：首先，保障当年信息系统供电正常，其中当年信息系统耗电量每年约为24千瓦时。其次，</w:t>
      </w:r>
      <w:r w:rsidR="00E04E79">
        <w:rPr>
          <w:rFonts w:ascii="仿宋_GB2312" w:eastAsia="仿宋_GB2312" w:hint="eastAsia"/>
          <w:kern w:val="0"/>
          <w:sz w:val="32"/>
          <w:szCs w:val="32"/>
          <w:lang w:val="zh-CN"/>
        </w:rPr>
        <w:t>为</w:t>
      </w:r>
      <w:r w:rsidRPr="00A56D28">
        <w:rPr>
          <w:rFonts w:ascii="仿宋_GB2312" w:eastAsia="仿宋_GB2312" w:hint="eastAsia"/>
          <w:kern w:val="0"/>
          <w:sz w:val="32"/>
          <w:szCs w:val="32"/>
          <w:lang w:val="zh-CN"/>
        </w:rPr>
        <w:t>保障当年系统正常运转，</w:t>
      </w:r>
      <w:r w:rsidR="00E04E79">
        <w:rPr>
          <w:rFonts w:ascii="仿宋_GB2312" w:eastAsia="仿宋_GB2312" w:hint="eastAsia"/>
          <w:kern w:val="0"/>
          <w:sz w:val="32"/>
          <w:szCs w:val="32"/>
          <w:lang w:val="zh-CN"/>
        </w:rPr>
        <w:t>每年常规</w:t>
      </w:r>
      <w:r w:rsidRPr="00A56D28">
        <w:rPr>
          <w:rFonts w:ascii="仿宋_GB2312" w:eastAsia="仿宋_GB2312" w:hint="eastAsia"/>
          <w:kern w:val="0"/>
          <w:sz w:val="32"/>
          <w:szCs w:val="32"/>
          <w:lang w:val="zh-CN"/>
        </w:rPr>
        <w:t>软件和硬件得到有效维护，同时每年开展一次三级等级保护测评。</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3．申报内容与实际相符</w:t>
      </w:r>
      <w:r w:rsidR="00C36079">
        <w:rPr>
          <w:rFonts w:ascii="仿宋_GB2312" w:eastAsia="仿宋_GB2312" w:hAnsi="仿宋_GB2312" w:cs="仿宋_GB2312" w:hint="eastAsia"/>
          <w:kern w:val="0"/>
          <w:sz w:val="32"/>
          <w:szCs w:val="32"/>
          <w:shd w:val="clear" w:color="auto" w:fill="FFFFFF"/>
          <w:lang w:val="zh-CN"/>
        </w:rPr>
        <w:t>性</w:t>
      </w:r>
      <w:r>
        <w:rPr>
          <w:rFonts w:ascii="仿宋_GB2312" w:eastAsia="仿宋_GB2312" w:hAnsi="仿宋_GB2312" w:cs="仿宋_GB2312" w:hint="eastAsia"/>
          <w:kern w:val="0"/>
          <w:sz w:val="32"/>
          <w:szCs w:val="32"/>
          <w:shd w:val="clear" w:color="auto" w:fill="FFFFFF"/>
          <w:lang w:val="zh-CN"/>
        </w:rPr>
        <w:t>，申报目标合理</w:t>
      </w:r>
      <w:r w:rsidR="00C36079">
        <w:rPr>
          <w:rFonts w:ascii="仿宋_GB2312" w:eastAsia="仿宋_GB2312" w:hAnsi="仿宋_GB2312" w:cs="仿宋_GB2312" w:hint="eastAsia"/>
          <w:kern w:val="0"/>
          <w:sz w:val="32"/>
          <w:szCs w:val="32"/>
          <w:shd w:val="clear" w:color="auto" w:fill="FFFFFF"/>
          <w:lang w:val="zh-CN"/>
        </w:rPr>
        <w:t>性</w:t>
      </w:r>
      <w:r>
        <w:rPr>
          <w:rFonts w:ascii="仿宋_GB2312" w:eastAsia="仿宋_GB2312" w:hAnsi="仿宋_GB2312" w:cs="仿宋_GB2312" w:hint="eastAsia"/>
          <w:kern w:val="0"/>
          <w:sz w:val="32"/>
          <w:szCs w:val="32"/>
          <w:shd w:val="clear" w:color="auto" w:fill="FFFFFF"/>
          <w:lang w:val="zh-CN"/>
        </w:rPr>
        <w:t>。</w:t>
      </w:r>
    </w:p>
    <w:p w:rsidR="00E04E79" w:rsidRPr="00E04E79" w:rsidRDefault="00E04E79" w:rsidP="00E04E79">
      <w:pPr>
        <w:pStyle w:val="a0"/>
        <w:spacing w:before="93"/>
        <w:rPr>
          <w:sz w:val="32"/>
          <w:szCs w:val="32"/>
          <w:lang w:val="zh-CN"/>
        </w:rPr>
      </w:pPr>
      <w:r>
        <w:rPr>
          <w:rFonts w:hint="eastAsia"/>
          <w:lang w:val="zh-CN"/>
        </w:rPr>
        <w:t xml:space="preserve">     </w:t>
      </w:r>
      <w:r w:rsidRPr="00E04E79">
        <w:rPr>
          <w:rFonts w:hint="eastAsia"/>
          <w:sz w:val="32"/>
          <w:szCs w:val="32"/>
          <w:lang w:val="zh-CN"/>
        </w:rPr>
        <w:t>评价</w:t>
      </w:r>
      <w:r w:rsidR="00E22758">
        <w:rPr>
          <w:rFonts w:hint="eastAsia"/>
          <w:sz w:val="32"/>
          <w:szCs w:val="32"/>
          <w:lang w:val="zh-CN"/>
        </w:rPr>
        <w:t>的</w:t>
      </w:r>
      <w:r w:rsidRPr="00E04E79">
        <w:rPr>
          <w:rFonts w:hint="eastAsia"/>
          <w:sz w:val="32"/>
          <w:szCs w:val="32"/>
          <w:lang w:val="zh-CN"/>
        </w:rPr>
        <w:t>内容与实际相符，申报目标合理可行。</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341971" w:rsidRPr="004722F8" w:rsidRDefault="00341971" w:rsidP="004722F8">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4722F8">
        <w:rPr>
          <w:rFonts w:ascii="仿宋_GB2312" w:eastAsia="仿宋_GB2312" w:hAnsi="仿宋_GB2312" w:cs="仿宋_GB2312" w:hint="eastAsia"/>
          <w:kern w:val="0"/>
          <w:sz w:val="32"/>
          <w:szCs w:val="32"/>
          <w:shd w:val="clear" w:color="auto" w:fill="FFFFFF"/>
          <w:lang w:val="zh-CN"/>
        </w:rPr>
        <w:t>根据阶段性工作量抽查、以及通过阶段验收是否达到合同标准组织绩效评价。</w:t>
      </w:r>
    </w:p>
    <w:p w:rsidR="009E4DB6" w:rsidRDefault="00EF39C0" w:rsidP="00341971">
      <w:pPr>
        <w:widowControl/>
        <w:adjustRightInd w:val="0"/>
        <w:snapToGrid w:val="0"/>
        <w:spacing w:line="578" w:lineRule="exact"/>
        <w:ind w:firstLineChars="200" w:firstLine="640"/>
        <w:contextualSpacing/>
        <w:jc w:val="left"/>
        <w:rPr>
          <w:rFonts w:ascii="黑体" w:eastAsia="黑体" w:hAnsi="宋体"/>
          <w:sz w:val="32"/>
          <w:szCs w:val="32"/>
        </w:rPr>
      </w:pPr>
      <w:r>
        <w:rPr>
          <w:rFonts w:ascii="黑体" w:eastAsia="黑体" w:hAnsi="宋体" w:hint="eastAsia"/>
          <w:sz w:val="32"/>
          <w:szCs w:val="32"/>
        </w:rPr>
        <w:t>二、项目资金申报及使用情况</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341971" w:rsidRPr="004722F8" w:rsidRDefault="00341971" w:rsidP="00341971">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4722F8">
        <w:rPr>
          <w:rFonts w:ascii="仿宋_GB2312" w:eastAsia="仿宋_GB2312" w:hAnsi="仿宋_GB2312" w:cs="仿宋_GB2312" w:hint="eastAsia"/>
          <w:kern w:val="0"/>
          <w:sz w:val="32"/>
          <w:szCs w:val="32"/>
          <w:shd w:val="clear" w:color="auto" w:fill="FFFFFF"/>
          <w:lang w:val="zh-CN"/>
        </w:rPr>
        <w:t>中心根据</w:t>
      </w:r>
      <w:r w:rsidR="004722F8" w:rsidRPr="004722F8">
        <w:rPr>
          <w:rFonts w:ascii="仿宋_GB2312" w:eastAsia="仿宋_GB2312" w:hAnsi="仿宋_GB2312" w:cs="仿宋_GB2312" w:hint="eastAsia"/>
          <w:kern w:val="0"/>
          <w:sz w:val="32"/>
          <w:szCs w:val="32"/>
          <w:shd w:val="clear" w:color="auto" w:fill="FFFFFF"/>
          <w:lang w:val="zh-CN"/>
        </w:rPr>
        <w:t>当年</w:t>
      </w:r>
      <w:r w:rsidRPr="004722F8">
        <w:rPr>
          <w:rFonts w:ascii="仿宋_GB2312" w:eastAsia="仿宋_GB2312" w:hAnsi="仿宋_GB2312" w:cs="仿宋_GB2312" w:hint="eastAsia"/>
          <w:kern w:val="0"/>
          <w:sz w:val="32"/>
          <w:szCs w:val="32"/>
          <w:shd w:val="clear" w:color="auto" w:fill="FFFFFF"/>
          <w:lang w:val="zh-CN"/>
        </w:rPr>
        <w:t>合同所需资金在年初向财政申报年初</w:t>
      </w:r>
      <w:r w:rsidR="004722F8" w:rsidRPr="004722F8">
        <w:rPr>
          <w:rFonts w:ascii="仿宋_GB2312" w:eastAsia="仿宋_GB2312" w:hAnsi="仿宋_GB2312" w:cs="仿宋_GB2312" w:hint="eastAsia"/>
          <w:kern w:val="0"/>
          <w:sz w:val="32"/>
          <w:szCs w:val="32"/>
          <w:shd w:val="clear" w:color="auto" w:fill="FFFFFF"/>
          <w:lang w:val="zh-CN"/>
        </w:rPr>
        <w:t>项目资金</w:t>
      </w:r>
      <w:r w:rsidRPr="004722F8">
        <w:rPr>
          <w:rFonts w:ascii="仿宋_GB2312" w:eastAsia="仿宋_GB2312" w:hAnsi="仿宋_GB2312" w:cs="仿宋_GB2312" w:hint="eastAsia"/>
          <w:kern w:val="0"/>
          <w:sz w:val="32"/>
          <w:szCs w:val="32"/>
          <w:shd w:val="clear" w:color="auto" w:fill="FFFFFF"/>
          <w:lang w:val="zh-CN"/>
        </w:rPr>
        <w:t>预算</w:t>
      </w:r>
      <w:r w:rsidR="004722F8" w:rsidRPr="004722F8">
        <w:rPr>
          <w:rFonts w:ascii="仿宋_GB2312" w:eastAsia="仿宋_GB2312" w:hAnsi="仿宋_GB2312" w:cs="仿宋_GB2312" w:hint="eastAsia"/>
          <w:kern w:val="0"/>
          <w:sz w:val="32"/>
          <w:szCs w:val="32"/>
          <w:shd w:val="clear" w:color="auto" w:fill="FFFFFF"/>
          <w:lang w:val="zh-CN"/>
        </w:rPr>
        <w:t>，财政审核后批复资金，中心根据财政审批的资金情况，根据实际需要调整的，再走追加预算。</w:t>
      </w:r>
    </w:p>
    <w:p w:rsidR="009E4DB6" w:rsidRDefault="00EF39C0">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w:t>
      </w:r>
    </w:p>
    <w:p w:rsidR="004722F8" w:rsidRDefault="00EF39C0" w:rsidP="004722F8">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1．资金计划。</w:t>
      </w:r>
    </w:p>
    <w:p w:rsidR="004722F8" w:rsidRPr="004722F8" w:rsidRDefault="004722F8" w:rsidP="004722F8">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4722F8">
        <w:rPr>
          <w:rFonts w:ascii="仿宋_GB2312" w:eastAsia="仿宋_GB2312" w:hAnsi="仿宋_GB2312" w:cs="仿宋_GB2312" w:hint="eastAsia"/>
          <w:kern w:val="0"/>
          <w:sz w:val="32"/>
          <w:szCs w:val="32"/>
          <w:shd w:val="clear" w:color="auto" w:fill="FFFFFF"/>
          <w:lang w:val="zh-CN"/>
        </w:rPr>
        <w:lastRenderedPageBreak/>
        <w:t>该项目资金属于市级财政资金渠道。</w:t>
      </w:r>
    </w:p>
    <w:p w:rsidR="004722F8" w:rsidRDefault="00EF39C0" w:rsidP="004722F8">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2．资金到位。</w:t>
      </w:r>
    </w:p>
    <w:p w:rsidR="004722F8"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资金到位情况与资金计划进行比对，资金到位率</w:t>
      </w:r>
      <w:r w:rsidR="004722F8">
        <w:rPr>
          <w:rFonts w:ascii="仿宋_GB2312" w:eastAsia="仿宋_GB2312" w:hAnsi="仿宋_GB2312" w:cs="仿宋_GB2312" w:hint="eastAsia"/>
          <w:kern w:val="0"/>
          <w:sz w:val="32"/>
          <w:szCs w:val="32"/>
          <w:shd w:val="clear" w:color="auto" w:fill="FFFFFF"/>
          <w:lang w:val="zh-CN"/>
        </w:rPr>
        <w:t>100%</w:t>
      </w:r>
      <w:r>
        <w:rPr>
          <w:rFonts w:ascii="仿宋_GB2312" w:eastAsia="仿宋_GB2312" w:hAnsi="仿宋_GB2312" w:cs="仿宋_GB2312" w:hint="eastAsia"/>
          <w:kern w:val="0"/>
          <w:sz w:val="32"/>
          <w:szCs w:val="32"/>
          <w:shd w:val="clear" w:color="auto" w:fill="FFFFFF"/>
          <w:lang w:val="zh-CN"/>
        </w:rPr>
        <w:t>、到位及时</w:t>
      </w:r>
      <w:r w:rsidR="004722F8">
        <w:rPr>
          <w:rFonts w:ascii="仿宋_GB2312" w:eastAsia="仿宋_GB2312" w:hAnsi="仿宋_GB2312" w:cs="仿宋_GB2312" w:hint="eastAsia"/>
          <w:kern w:val="0"/>
          <w:sz w:val="32"/>
          <w:szCs w:val="32"/>
          <w:shd w:val="clear" w:color="auto" w:fill="FFFFFF"/>
          <w:lang w:val="zh-CN"/>
        </w:rPr>
        <w:t>。</w:t>
      </w:r>
    </w:p>
    <w:p w:rsidR="004722F8"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3．资金使用。</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资金支付范围、支付标准、支付进度、支付依据等合</w:t>
      </w:r>
      <w:proofErr w:type="gramStart"/>
      <w:r>
        <w:rPr>
          <w:rFonts w:ascii="仿宋_GB2312" w:eastAsia="仿宋_GB2312" w:hAnsi="仿宋_GB2312" w:cs="仿宋_GB2312" w:hint="eastAsia"/>
          <w:kern w:val="0"/>
          <w:sz w:val="32"/>
          <w:szCs w:val="32"/>
          <w:shd w:val="clear" w:color="auto" w:fill="FFFFFF"/>
          <w:lang w:val="zh-CN"/>
        </w:rPr>
        <w:t>规</w:t>
      </w:r>
      <w:proofErr w:type="gramEnd"/>
      <w:r>
        <w:rPr>
          <w:rFonts w:ascii="仿宋_GB2312" w:eastAsia="仿宋_GB2312" w:hAnsi="仿宋_GB2312" w:cs="仿宋_GB2312" w:hint="eastAsia"/>
          <w:kern w:val="0"/>
          <w:sz w:val="32"/>
          <w:szCs w:val="32"/>
          <w:shd w:val="clear" w:color="auto" w:fill="FFFFFF"/>
          <w:lang w:val="zh-CN"/>
        </w:rPr>
        <w:t>合法、与预算相符</w:t>
      </w:r>
      <w:r w:rsidR="004722F8">
        <w:rPr>
          <w:rFonts w:ascii="仿宋_GB2312" w:eastAsia="仿宋_GB2312" w:hAnsi="仿宋_GB2312" w:cs="仿宋_GB2312" w:hint="eastAsia"/>
          <w:kern w:val="0"/>
          <w:sz w:val="32"/>
          <w:szCs w:val="32"/>
          <w:shd w:val="clear" w:color="auto" w:fill="FFFFFF"/>
          <w:lang w:val="zh-CN"/>
        </w:rPr>
        <w:t>。</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9E4DB6" w:rsidRDefault="004722F8">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市公积金管理中心</w:t>
      </w:r>
      <w:r w:rsidR="00EF39C0">
        <w:rPr>
          <w:rFonts w:ascii="仿宋_GB2312" w:eastAsia="仿宋_GB2312" w:hAnsi="仿宋_GB2312" w:cs="仿宋_GB2312" w:hint="eastAsia"/>
          <w:kern w:val="0"/>
          <w:sz w:val="32"/>
          <w:szCs w:val="32"/>
          <w:shd w:val="clear" w:color="auto" w:fill="FFFFFF"/>
          <w:lang w:val="zh-CN"/>
        </w:rPr>
        <w:t>财务管理制度健全，严格执行财务管理制度，账务处理及时，会计核算</w:t>
      </w:r>
      <w:r>
        <w:rPr>
          <w:rFonts w:ascii="仿宋_GB2312" w:eastAsia="仿宋_GB2312" w:hAnsi="仿宋_GB2312" w:cs="仿宋_GB2312" w:hint="eastAsia"/>
          <w:kern w:val="0"/>
          <w:sz w:val="32"/>
          <w:szCs w:val="32"/>
          <w:shd w:val="clear" w:color="auto" w:fill="FFFFFF"/>
          <w:lang w:val="zh-CN"/>
        </w:rPr>
        <w:t>规范。</w:t>
      </w:r>
    </w:p>
    <w:p w:rsidR="009E4DB6" w:rsidRDefault="00EF39C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1215AA" w:rsidRPr="001215AA" w:rsidRDefault="001215AA" w:rsidP="001215AA">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1215AA">
        <w:rPr>
          <w:rFonts w:ascii="楷体_GB2312" w:eastAsia="楷体_GB2312" w:hAnsi="宋体" w:hint="eastAsia"/>
          <w:sz w:val="32"/>
          <w:szCs w:val="32"/>
          <w:lang w:val="zh-CN"/>
        </w:rPr>
        <w:t>信息系统运行维护</w:t>
      </w:r>
      <w:r w:rsidR="00F613E5">
        <w:rPr>
          <w:rFonts w:ascii="楷体_GB2312" w:eastAsia="楷体_GB2312" w:hAnsi="宋体" w:hint="eastAsia"/>
          <w:sz w:val="32"/>
          <w:szCs w:val="32"/>
          <w:lang w:val="zh-CN"/>
        </w:rPr>
        <w:t>及电费</w:t>
      </w:r>
      <w:r w:rsidRPr="001215AA">
        <w:rPr>
          <w:rFonts w:ascii="仿宋_GB2312" w:eastAsia="仿宋_GB2312" w:hAnsi="仿宋_GB2312" w:cs="仿宋_GB2312" w:hint="eastAsia"/>
          <w:kern w:val="0"/>
          <w:sz w:val="32"/>
          <w:szCs w:val="32"/>
          <w:shd w:val="clear" w:color="auto" w:fill="FFFFFF"/>
          <w:lang w:val="zh-CN"/>
        </w:rPr>
        <w:t>项目</w:t>
      </w:r>
      <w:r w:rsidR="00F613E5">
        <w:rPr>
          <w:rFonts w:ascii="仿宋_GB2312" w:eastAsia="仿宋_GB2312" w:hAnsi="仿宋_GB2312" w:cs="仿宋_GB2312" w:hint="eastAsia"/>
          <w:kern w:val="0"/>
          <w:sz w:val="32"/>
          <w:szCs w:val="32"/>
          <w:shd w:val="clear" w:color="auto" w:fill="FFFFFF"/>
          <w:lang w:val="zh-CN"/>
        </w:rPr>
        <w:t>分别由成都星云智联科技有限公司负责硬件维护、四川</w:t>
      </w:r>
      <w:proofErr w:type="gramStart"/>
      <w:r w:rsidR="00F613E5">
        <w:rPr>
          <w:rFonts w:ascii="仿宋_GB2312" w:eastAsia="仿宋_GB2312" w:hAnsi="仿宋_GB2312" w:cs="仿宋_GB2312" w:hint="eastAsia"/>
          <w:kern w:val="0"/>
          <w:sz w:val="32"/>
          <w:szCs w:val="32"/>
          <w:shd w:val="clear" w:color="auto" w:fill="FFFFFF"/>
          <w:lang w:val="zh-CN"/>
        </w:rPr>
        <w:t>久远银海软件</w:t>
      </w:r>
      <w:proofErr w:type="gramEnd"/>
      <w:r w:rsidR="00F613E5">
        <w:rPr>
          <w:rFonts w:ascii="仿宋_GB2312" w:eastAsia="仿宋_GB2312" w:hAnsi="仿宋_GB2312" w:cs="仿宋_GB2312" w:hint="eastAsia"/>
          <w:kern w:val="0"/>
          <w:sz w:val="32"/>
          <w:szCs w:val="32"/>
          <w:shd w:val="clear" w:color="auto" w:fill="FFFFFF"/>
          <w:lang w:val="zh-CN"/>
        </w:rPr>
        <w:t>公司负责软件维护，集海科技有限公司负责特征库升级服务。中心</w:t>
      </w:r>
      <w:r w:rsidRPr="001215AA">
        <w:rPr>
          <w:rFonts w:ascii="仿宋_GB2312" w:eastAsia="仿宋_GB2312" w:hAnsi="仿宋_GB2312" w:cs="仿宋_GB2312" w:hint="eastAsia"/>
          <w:kern w:val="0"/>
          <w:sz w:val="32"/>
          <w:szCs w:val="32"/>
          <w:shd w:val="clear" w:color="auto" w:fill="FFFFFF"/>
          <w:lang w:val="zh-CN"/>
        </w:rPr>
        <w:t>通过政府采购确定中标单位</w:t>
      </w:r>
      <w:r w:rsidR="00F613E5">
        <w:rPr>
          <w:rFonts w:ascii="仿宋_GB2312" w:eastAsia="仿宋_GB2312" w:hAnsi="仿宋_GB2312" w:cs="仿宋_GB2312" w:hint="eastAsia"/>
          <w:kern w:val="0"/>
          <w:sz w:val="32"/>
          <w:szCs w:val="32"/>
          <w:shd w:val="clear" w:color="auto" w:fill="FFFFFF"/>
          <w:lang w:val="zh-CN"/>
        </w:rPr>
        <w:t>，</w:t>
      </w:r>
      <w:r w:rsidRPr="001215AA">
        <w:rPr>
          <w:rFonts w:ascii="仿宋_GB2312" w:eastAsia="仿宋_GB2312" w:hAnsi="仿宋_GB2312" w:cs="仿宋_GB2312" w:hint="eastAsia"/>
          <w:kern w:val="0"/>
          <w:sz w:val="32"/>
          <w:szCs w:val="32"/>
          <w:shd w:val="clear" w:color="auto" w:fill="FFFFFF"/>
          <w:lang w:val="zh-CN"/>
        </w:rPr>
        <w:t>中心</w:t>
      </w:r>
      <w:r w:rsidR="00F613E5">
        <w:rPr>
          <w:rFonts w:ascii="仿宋_GB2312" w:eastAsia="仿宋_GB2312" w:hAnsi="仿宋_GB2312" w:cs="仿宋_GB2312" w:hint="eastAsia"/>
          <w:kern w:val="0"/>
          <w:sz w:val="32"/>
          <w:szCs w:val="32"/>
          <w:shd w:val="clear" w:color="auto" w:fill="FFFFFF"/>
          <w:lang w:val="zh-CN"/>
        </w:rPr>
        <w:t>负责</w:t>
      </w:r>
      <w:r w:rsidRPr="001215AA">
        <w:rPr>
          <w:rFonts w:ascii="仿宋_GB2312" w:eastAsia="仿宋_GB2312" w:hAnsi="仿宋_GB2312" w:cs="仿宋_GB2312" w:hint="eastAsia"/>
          <w:kern w:val="0"/>
          <w:sz w:val="32"/>
          <w:szCs w:val="32"/>
          <w:shd w:val="clear" w:color="auto" w:fill="FFFFFF"/>
          <w:lang w:val="zh-CN"/>
        </w:rPr>
        <w:t>集中管理</w:t>
      </w:r>
      <w:r w:rsidR="00F613E5">
        <w:rPr>
          <w:rFonts w:ascii="仿宋_GB2312" w:eastAsia="仿宋_GB2312" w:hAnsi="仿宋_GB2312" w:cs="仿宋_GB2312" w:hint="eastAsia"/>
          <w:kern w:val="0"/>
          <w:sz w:val="32"/>
          <w:szCs w:val="32"/>
          <w:shd w:val="clear" w:color="auto" w:fill="FFFFFF"/>
          <w:lang w:val="zh-CN"/>
        </w:rPr>
        <w:t>、监管</w:t>
      </w:r>
      <w:r w:rsidRPr="001215AA">
        <w:rPr>
          <w:rFonts w:ascii="仿宋_GB2312" w:eastAsia="仿宋_GB2312" w:hAnsi="仿宋_GB2312" w:cs="仿宋_GB2312" w:hint="eastAsia"/>
          <w:kern w:val="0"/>
          <w:sz w:val="32"/>
          <w:szCs w:val="32"/>
          <w:shd w:val="clear" w:color="auto" w:fill="FFFFFF"/>
          <w:lang w:val="zh-CN"/>
        </w:rPr>
        <w:t>验收等流程实施。</w:t>
      </w:r>
    </w:p>
    <w:p w:rsidR="00787B5C"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787B5C" w:rsidRPr="00787B5C" w:rsidRDefault="00787B5C" w:rsidP="00787B5C">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787B5C">
        <w:rPr>
          <w:rFonts w:ascii="仿宋_GB2312" w:eastAsia="仿宋_GB2312" w:hAnsi="仿宋_GB2312" w:cs="仿宋_GB2312" w:hint="eastAsia"/>
          <w:kern w:val="0"/>
          <w:sz w:val="32"/>
          <w:szCs w:val="32"/>
          <w:shd w:val="clear" w:color="auto" w:fill="FFFFFF"/>
          <w:lang w:val="zh-CN"/>
        </w:rPr>
        <w:t>中心根据市政府和财政相关规定，</w:t>
      </w:r>
      <w:r>
        <w:rPr>
          <w:rFonts w:ascii="仿宋_GB2312" w:eastAsia="仿宋_GB2312" w:hAnsi="仿宋_GB2312" w:cs="仿宋_GB2312" w:hint="eastAsia"/>
          <w:kern w:val="0"/>
          <w:sz w:val="32"/>
          <w:szCs w:val="32"/>
          <w:shd w:val="clear" w:color="auto" w:fill="FFFFFF"/>
          <w:lang w:val="zh-CN"/>
        </w:rPr>
        <w:t>对信息系统运</w:t>
      </w:r>
      <w:proofErr w:type="gramStart"/>
      <w:r>
        <w:rPr>
          <w:rFonts w:ascii="仿宋_GB2312" w:eastAsia="仿宋_GB2312" w:hAnsi="仿宋_GB2312" w:cs="仿宋_GB2312" w:hint="eastAsia"/>
          <w:kern w:val="0"/>
          <w:sz w:val="32"/>
          <w:szCs w:val="32"/>
          <w:shd w:val="clear" w:color="auto" w:fill="FFFFFF"/>
          <w:lang w:val="zh-CN"/>
        </w:rPr>
        <w:t>维项目</w:t>
      </w:r>
      <w:proofErr w:type="gramEnd"/>
      <w:r w:rsidRPr="00787B5C">
        <w:rPr>
          <w:rFonts w:ascii="仿宋_GB2312" w:eastAsia="仿宋_GB2312" w:hAnsi="仿宋_GB2312" w:cs="仿宋_GB2312" w:hint="eastAsia"/>
          <w:kern w:val="0"/>
          <w:sz w:val="32"/>
          <w:szCs w:val="32"/>
          <w:shd w:val="clear" w:color="auto" w:fill="FFFFFF"/>
          <w:lang w:val="zh-CN"/>
        </w:rPr>
        <w:t>执行相关法律法规及项目管理制度，按照要求政府采购、符合项目公示制度等相关规定。</w:t>
      </w:r>
    </w:p>
    <w:p w:rsidR="00787B5C"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A77730" w:rsidRPr="00A77730" w:rsidRDefault="00E20183" w:rsidP="00A77730">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根据</w:t>
      </w:r>
      <w:r w:rsidR="00DC54CA">
        <w:rPr>
          <w:rFonts w:ascii="仿宋_GB2312" w:eastAsia="仿宋_GB2312" w:hAnsi="仿宋_GB2312" w:cs="仿宋_GB2312" w:hint="eastAsia"/>
          <w:kern w:val="0"/>
          <w:sz w:val="32"/>
          <w:szCs w:val="32"/>
          <w:shd w:val="clear" w:color="auto" w:fill="FFFFFF"/>
          <w:lang w:val="zh-CN"/>
        </w:rPr>
        <w:t>《</w:t>
      </w:r>
      <w:r>
        <w:rPr>
          <w:rFonts w:ascii="仿宋_GB2312" w:eastAsia="仿宋_GB2312" w:hAnsi="仿宋_GB2312" w:cs="仿宋_GB2312" w:hint="eastAsia"/>
          <w:kern w:val="0"/>
          <w:sz w:val="32"/>
          <w:szCs w:val="32"/>
          <w:shd w:val="clear" w:color="auto" w:fill="FFFFFF"/>
          <w:lang w:val="zh-CN"/>
        </w:rPr>
        <w:t>信息系统软件维护</w:t>
      </w:r>
      <w:r w:rsidR="00DC54CA">
        <w:rPr>
          <w:rFonts w:ascii="仿宋_GB2312" w:eastAsia="仿宋_GB2312" w:hAnsi="仿宋_GB2312" w:cs="仿宋_GB2312" w:hint="eastAsia"/>
          <w:kern w:val="0"/>
          <w:sz w:val="32"/>
          <w:szCs w:val="32"/>
          <w:shd w:val="clear" w:color="auto" w:fill="FFFFFF"/>
          <w:lang w:val="zh-CN"/>
        </w:rPr>
        <w:t>》</w:t>
      </w:r>
      <w:r>
        <w:rPr>
          <w:rFonts w:ascii="仿宋_GB2312" w:eastAsia="仿宋_GB2312" w:hAnsi="仿宋_GB2312" w:cs="仿宋_GB2312" w:hint="eastAsia"/>
          <w:kern w:val="0"/>
          <w:sz w:val="32"/>
          <w:szCs w:val="32"/>
          <w:shd w:val="clear" w:color="auto" w:fill="FFFFFF"/>
          <w:lang w:val="zh-CN"/>
        </w:rPr>
        <w:t>合同规定：由四川</w:t>
      </w:r>
      <w:proofErr w:type="gramStart"/>
      <w:r>
        <w:rPr>
          <w:rFonts w:ascii="仿宋_GB2312" w:eastAsia="仿宋_GB2312" w:hAnsi="仿宋_GB2312" w:cs="仿宋_GB2312" w:hint="eastAsia"/>
          <w:kern w:val="0"/>
          <w:sz w:val="32"/>
          <w:szCs w:val="32"/>
          <w:shd w:val="clear" w:color="auto" w:fill="FFFFFF"/>
          <w:lang w:val="zh-CN"/>
        </w:rPr>
        <w:t>久远银海软件</w:t>
      </w:r>
      <w:proofErr w:type="gramEnd"/>
      <w:r>
        <w:rPr>
          <w:rFonts w:ascii="仿宋_GB2312" w:eastAsia="仿宋_GB2312" w:hAnsi="仿宋_GB2312" w:cs="仿宋_GB2312" w:hint="eastAsia"/>
          <w:kern w:val="0"/>
          <w:sz w:val="32"/>
          <w:szCs w:val="32"/>
          <w:shd w:val="clear" w:color="auto" w:fill="FFFFFF"/>
          <w:lang w:val="zh-CN"/>
        </w:rPr>
        <w:t>公司实施，并且委派1名技术人员到现场驻场服务为主，</w:t>
      </w:r>
      <w:r>
        <w:rPr>
          <w:rFonts w:ascii="仿宋_GB2312" w:eastAsia="仿宋_GB2312" w:hAnsi="仿宋_GB2312" w:cs="仿宋_GB2312" w:hint="eastAsia"/>
          <w:kern w:val="0"/>
          <w:sz w:val="32"/>
          <w:szCs w:val="32"/>
          <w:shd w:val="clear" w:color="auto" w:fill="FFFFFF"/>
          <w:lang w:val="zh-CN"/>
        </w:rPr>
        <w:lastRenderedPageBreak/>
        <w:t>同时，辅以远程技术支援、电话支持及总部技术人员每季度定期巡查。</w:t>
      </w:r>
      <w:r w:rsidR="00A77730" w:rsidRPr="00A77730">
        <w:rPr>
          <w:rFonts w:ascii="仿宋_GB2312" w:eastAsia="仿宋_GB2312" w:hAnsi="仿宋_GB2312" w:cs="仿宋_GB2312" w:hint="eastAsia"/>
          <w:kern w:val="0"/>
          <w:sz w:val="32"/>
          <w:szCs w:val="32"/>
          <w:shd w:val="clear" w:color="auto" w:fill="FFFFFF"/>
          <w:lang w:val="zh-CN"/>
        </w:rPr>
        <w:t>中心为加强该项目管理，不定期对项目现场检测加强监管，督促项目工作开展。</w:t>
      </w:r>
    </w:p>
    <w:p w:rsidR="009E4DB6" w:rsidRDefault="00EF39C0">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0516B4" w:rsidRDefault="007264C8" w:rsidP="000516B4">
      <w:pPr>
        <w:widowControl/>
        <w:adjustRightInd w:val="0"/>
        <w:snapToGrid w:val="0"/>
        <w:spacing w:line="578" w:lineRule="exact"/>
        <w:ind w:firstLineChars="200" w:firstLine="640"/>
        <w:contextualSpacing/>
        <w:rPr>
          <w:rFonts w:ascii="仿宋_GB2312" w:eastAsia="仿宋_GB2312" w:hAnsi="仿宋_GB2312" w:cs="仿宋_GB2312"/>
          <w:kern w:val="0"/>
          <w:sz w:val="32"/>
          <w:szCs w:val="32"/>
          <w:shd w:val="clear" w:color="auto" w:fill="FFFFFF"/>
          <w:lang w:val="zh-CN"/>
        </w:rPr>
      </w:pPr>
      <w:r w:rsidRPr="007264C8">
        <w:rPr>
          <w:rFonts w:hAnsi="仿宋_GB2312" w:cs="仿宋_GB2312" w:hint="eastAsia"/>
          <w:sz w:val="32"/>
          <w:szCs w:val="32"/>
          <w:shd w:val="clear" w:color="auto" w:fill="FFFFFF"/>
        </w:rPr>
        <w:t xml:space="preserve"> </w:t>
      </w:r>
      <w:r w:rsidRPr="000516B4">
        <w:rPr>
          <w:rFonts w:ascii="仿宋_GB2312" w:eastAsia="仿宋_GB2312" w:hAnsi="仿宋_GB2312" w:cs="仿宋_GB2312" w:hint="eastAsia"/>
          <w:kern w:val="0"/>
          <w:sz w:val="32"/>
          <w:szCs w:val="32"/>
          <w:shd w:val="clear" w:color="auto" w:fill="FFFFFF"/>
          <w:lang w:val="zh-CN"/>
        </w:rPr>
        <w:t>2022年共支付信息系统运行维护及电费112.65万元</w:t>
      </w:r>
      <w:r w:rsidR="000516B4" w:rsidRPr="000516B4">
        <w:rPr>
          <w:rFonts w:ascii="仿宋_GB2312" w:eastAsia="仿宋_GB2312" w:hAnsi="仿宋_GB2312" w:cs="仿宋_GB2312" w:hint="eastAsia"/>
          <w:kern w:val="0"/>
          <w:sz w:val="32"/>
          <w:szCs w:val="32"/>
          <w:shd w:val="clear" w:color="auto" w:fill="FFFFFF"/>
          <w:lang w:val="zh-CN"/>
        </w:rPr>
        <w:t>，</w:t>
      </w:r>
      <w:r w:rsidR="000516B4">
        <w:rPr>
          <w:rFonts w:ascii="仿宋_GB2312" w:eastAsia="仿宋_GB2312" w:hAnsi="仿宋_GB2312" w:cs="仿宋_GB2312" w:hint="eastAsia"/>
          <w:kern w:val="0"/>
          <w:sz w:val="32"/>
          <w:szCs w:val="32"/>
          <w:shd w:val="clear" w:color="auto" w:fill="FFFFFF"/>
          <w:lang w:val="zh-CN"/>
        </w:rPr>
        <w:t>项目计划完成目标在截止评价时点</w:t>
      </w:r>
      <w:r w:rsidR="00977447">
        <w:rPr>
          <w:rFonts w:ascii="仿宋_GB2312" w:eastAsia="仿宋_GB2312" w:hAnsi="仿宋_GB2312" w:cs="仿宋_GB2312" w:hint="eastAsia"/>
          <w:kern w:val="0"/>
          <w:sz w:val="32"/>
          <w:szCs w:val="32"/>
          <w:shd w:val="clear" w:color="auto" w:fill="FFFFFF"/>
          <w:lang w:val="zh-CN"/>
        </w:rPr>
        <w:t>，</w:t>
      </w:r>
      <w:r w:rsidR="000516B4">
        <w:rPr>
          <w:rFonts w:ascii="仿宋_GB2312" w:eastAsia="仿宋_GB2312" w:hAnsi="仿宋_GB2312" w:cs="仿宋_GB2312" w:hint="eastAsia"/>
          <w:kern w:val="0"/>
          <w:sz w:val="32"/>
          <w:szCs w:val="32"/>
          <w:shd w:val="clear" w:color="auto" w:fill="FFFFFF"/>
          <w:lang w:val="zh-CN"/>
        </w:rPr>
        <w:t>较好地完成了相应的任务量和质量标准，进度计划和成本控制也完成相应的目标。</w:t>
      </w:r>
    </w:p>
    <w:p w:rsidR="00B17CF1" w:rsidRDefault="00B17CF1">
      <w:pPr>
        <w:widowControl/>
        <w:adjustRightInd w:val="0"/>
        <w:snapToGrid w:val="0"/>
        <w:spacing w:line="578" w:lineRule="exact"/>
        <w:ind w:firstLineChars="200" w:firstLine="640"/>
        <w:contextualSpacing/>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w:t>
      </w:r>
      <w:r w:rsidR="007264C8">
        <w:rPr>
          <w:rFonts w:ascii="仿宋_GB2312" w:eastAsia="仿宋_GB2312" w:hAnsi="仿宋_GB2312" w:cs="仿宋_GB2312" w:hint="eastAsia"/>
          <w:kern w:val="0"/>
          <w:sz w:val="32"/>
          <w:szCs w:val="32"/>
          <w:shd w:val="clear" w:color="auto" w:fill="FFFFFF"/>
        </w:rPr>
        <w:t>信息系统常规软件运行维护：按照合同规定完成2021年12月-2022年12月的常规软件运维，时效是1年，成本58万元。无资金结余和违规记录。</w:t>
      </w:r>
    </w:p>
    <w:p w:rsidR="007264C8" w:rsidRDefault="007264C8" w:rsidP="007264C8">
      <w:pPr>
        <w:pStyle w:val="a0"/>
        <w:spacing w:before="93"/>
        <w:rPr>
          <w:rFonts w:hAnsi="仿宋_GB2312" w:cs="仿宋_GB2312"/>
          <w:sz w:val="32"/>
          <w:szCs w:val="32"/>
          <w:shd w:val="clear" w:color="auto" w:fill="FFFFFF"/>
        </w:rPr>
      </w:pPr>
      <w:r>
        <w:rPr>
          <w:rFonts w:hint="eastAsia"/>
        </w:rPr>
        <w:t xml:space="preserve">     </w:t>
      </w:r>
      <w:r w:rsidRPr="00DD3599">
        <w:rPr>
          <w:rFonts w:hAnsi="仿宋_GB2312" w:cs="仿宋_GB2312" w:hint="eastAsia"/>
          <w:sz w:val="32"/>
          <w:szCs w:val="32"/>
          <w:shd w:val="clear" w:color="auto" w:fill="FFFFFF"/>
        </w:rPr>
        <w:t>2.</w:t>
      </w:r>
      <w:r w:rsidR="00330E7B" w:rsidRPr="00DD3599">
        <w:rPr>
          <w:rFonts w:hAnsi="仿宋_GB2312" w:cs="仿宋_GB2312" w:hint="eastAsia"/>
          <w:sz w:val="32"/>
          <w:szCs w:val="32"/>
          <w:shd w:val="clear" w:color="auto" w:fill="FFFFFF"/>
        </w:rPr>
        <w:t>信</w:t>
      </w:r>
      <w:r w:rsidR="00330E7B" w:rsidRPr="00330E7B">
        <w:rPr>
          <w:rFonts w:hAnsi="仿宋_GB2312" w:cs="仿宋_GB2312" w:hint="eastAsia"/>
          <w:sz w:val="32"/>
          <w:szCs w:val="32"/>
          <w:shd w:val="clear" w:color="auto" w:fill="FFFFFF"/>
        </w:rPr>
        <w:t>息系统常规硬件维护：按照合同规定完成了2022年常规硬件维护</w:t>
      </w:r>
      <w:r w:rsidR="004A3E7B">
        <w:rPr>
          <w:rFonts w:hAnsi="仿宋_GB2312" w:cs="仿宋_GB2312" w:hint="eastAsia"/>
          <w:sz w:val="32"/>
          <w:szCs w:val="32"/>
          <w:shd w:val="clear" w:color="auto" w:fill="FFFFFF"/>
        </w:rPr>
        <w:t>并经过验收合格。包括：提供3万元以内的备件一批，主机及数据库系统运维；机房环境及监控系统运维；信息安全设备及系统运维等。</w:t>
      </w:r>
      <w:r w:rsidR="00330E7B" w:rsidRPr="00330E7B">
        <w:rPr>
          <w:rFonts w:hAnsi="仿宋_GB2312" w:cs="仿宋_GB2312" w:hint="eastAsia"/>
          <w:sz w:val="32"/>
          <w:szCs w:val="32"/>
          <w:shd w:val="clear" w:color="auto" w:fill="FFFFFF"/>
        </w:rPr>
        <w:t>时效1年，成本28.7万元，无资金结余和违规记录。</w:t>
      </w:r>
    </w:p>
    <w:p w:rsidR="00B30173" w:rsidRDefault="00B30173" w:rsidP="00B30173">
      <w:pPr>
        <w:pStyle w:val="a0"/>
        <w:spacing w:before="93"/>
        <w:rPr>
          <w:rFonts w:hAnsi="仿宋_GB2312" w:cs="仿宋_GB2312"/>
          <w:sz w:val="32"/>
          <w:szCs w:val="32"/>
          <w:shd w:val="clear" w:color="auto" w:fill="FFFFFF"/>
        </w:rPr>
      </w:pPr>
      <w:r>
        <w:rPr>
          <w:rFonts w:hAnsi="仿宋_GB2312" w:cs="仿宋_GB2312" w:hint="eastAsia"/>
          <w:sz w:val="32"/>
          <w:szCs w:val="32"/>
          <w:shd w:val="clear" w:color="auto" w:fill="FFFFFF"/>
        </w:rPr>
        <w:t xml:space="preserve">    3.特征库升级服务：完成2022年信息系统特征库升级服务。</w:t>
      </w:r>
      <w:r w:rsidRPr="00330E7B">
        <w:rPr>
          <w:rFonts w:hAnsi="仿宋_GB2312" w:cs="仿宋_GB2312" w:hint="eastAsia"/>
          <w:sz w:val="32"/>
          <w:szCs w:val="32"/>
          <w:shd w:val="clear" w:color="auto" w:fill="FFFFFF"/>
        </w:rPr>
        <w:t>时效1年，成本</w:t>
      </w:r>
      <w:r>
        <w:rPr>
          <w:rFonts w:hAnsi="仿宋_GB2312" w:cs="仿宋_GB2312" w:hint="eastAsia"/>
          <w:sz w:val="32"/>
          <w:szCs w:val="32"/>
          <w:shd w:val="clear" w:color="auto" w:fill="FFFFFF"/>
        </w:rPr>
        <w:t>20.95万元</w:t>
      </w:r>
      <w:r w:rsidRPr="00330E7B">
        <w:rPr>
          <w:rFonts w:hAnsi="仿宋_GB2312" w:cs="仿宋_GB2312" w:hint="eastAsia"/>
          <w:sz w:val="32"/>
          <w:szCs w:val="32"/>
          <w:shd w:val="clear" w:color="auto" w:fill="FFFFFF"/>
        </w:rPr>
        <w:t>，无资金结余和违规记录。</w:t>
      </w:r>
    </w:p>
    <w:p w:rsidR="00B30173" w:rsidRPr="007B5F64" w:rsidRDefault="007B5F64" w:rsidP="007264C8">
      <w:pPr>
        <w:pStyle w:val="a0"/>
        <w:spacing w:before="93"/>
        <w:rPr>
          <w:rFonts w:hAnsi="仿宋_GB2312" w:cs="仿宋_GB2312"/>
          <w:sz w:val="32"/>
          <w:szCs w:val="32"/>
          <w:shd w:val="clear" w:color="auto" w:fill="FFFFFF"/>
        </w:rPr>
      </w:pPr>
      <w:r>
        <w:rPr>
          <w:rFonts w:hAnsi="仿宋_GB2312" w:cs="仿宋_GB2312" w:hint="eastAsia"/>
          <w:sz w:val="32"/>
          <w:szCs w:val="32"/>
          <w:shd w:val="clear" w:color="auto" w:fill="FFFFFF"/>
        </w:rPr>
        <w:t xml:space="preserve">     4.信息系统电费：保障信息系统供电正常，成本5万元，时效1年，无资金结余和违规记录。</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D343CF" w:rsidRDefault="00FD7570">
      <w:pPr>
        <w:widowControl/>
        <w:adjustRightInd w:val="0"/>
        <w:snapToGrid w:val="0"/>
        <w:spacing w:line="578" w:lineRule="exact"/>
        <w:ind w:firstLineChars="200" w:firstLine="640"/>
        <w:contextualSpacing/>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社会效益方面：</w:t>
      </w:r>
      <w:r>
        <w:rPr>
          <w:rFonts w:ascii="仿宋_GB2312" w:eastAsia="仿宋_GB2312" w:hAnsi="仿宋_GB2312" w:cs="仿宋_GB2312"/>
          <w:kern w:val="0"/>
          <w:sz w:val="32"/>
          <w:szCs w:val="32"/>
          <w:shd w:val="clear" w:color="auto" w:fill="FFFFFF"/>
        </w:rPr>
        <w:t>“</w:t>
      </w:r>
      <w:r w:rsidR="00D343CF">
        <w:rPr>
          <w:rFonts w:ascii="仿宋_GB2312" w:eastAsia="仿宋_GB2312" w:hAnsi="仿宋_GB2312" w:cs="仿宋_GB2312" w:hint="eastAsia"/>
          <w:kern w:val="0"/>
          <w:sz w:val="32"/>
          <w:szCs w:val="32"/>
          <w:shd w:val="clear" w:color="auto" w:fill="FFFFFF"/>
        </w:rPr>
        <w:t>信息系统运行维护及电费</w:t>
      </w:r>
      <w:r>
        <w:rPr>
          <w:rFonts w:ascii="仿宋_GB2312" w:eastAsia="仿宋_GB2312" w:hAnsi="仿宋_GB2312" w:cs="仿宋_GB2312"/>
          <w:kern w:val="0"/>
          <w:sz w:val="32"/>
          <w:szCs w:val="32"/>
          <w:shd w:val="clear" w:color="auto" w:fill="FFFFFF"/>
        </w:rPr>
        <w:t>”</w:t>
      </w:r>
      <w:r w:rsidR="00D343CF">
        <w:rPr>
          <w:rFonts w:ascii="仿宋_GB2312" w:eastAsia="仿宋_GB2312" w:hAnsi="仿宋_GB2312" w:cs="仿宋_GB2312" w:hint="eastAsia"/>
          <w:kern w:val="0"/>
          <w:sz w:val="32"/>
          <w:szCs w:val="32"/>
          <w:shd w:val="clear" w:color="auto" w:fill="FFFFFF"/>
        </w:rPr>
        <w:t>项目</w:t>
      </w:r>
      <w:r w:rsidR="00460CB9">
        <w:rPr>
          <w:rFonts w:ascii="仿宋_GB2312" w:eastAsia="仿宋_GB2312" w:hAnsi="仿宋_GB2312" w:cs="仿宋_GB2312" w:hint="eastAsia"/>
          <w:kern w:val="0"/>
          <w:sz w:val="32"/>
          <w:szCs w:val="32"/>
          <w:shd w:val="clear" w:color="auto" w:fill="FFFFFF"/>
        </w:rPr>
        <w:t>保障了住房公积金中心业务</w:t>
      </w:r>
      <w:r w:rsidR="00D343CF">
        <w:rPr>
          <w:rFonts w:ascii="仿宋_GB2312" w:eastAsia="仿宋_GB2312" w:hAnsi="仿宋_GB2312" w:cs="仿宋_GB2312" w:hint="eastAsia"/>
          <w:kern w:val="0"/>
          <w:sz w:val="32"/>
          <w:szCs w:val="32"/>
          <w:shd w:val="clear" w:color="auto" w:fill="FFFFFF"/>
        </w:rPr>
        <w:t>系统的</w:t>
      </w:r>
      <w:r w:rsidR="00460CB9">
        <w:rPr>
          <w:rFonts w:ascii="仿宋_GB2312" w:eastAsia="仿宋_GB2312" w:hAnsi="仿宋_GB2312" w:cs="仿宋_GB2312" w:hint="eastAsia"/>
          <w:kern w:val="0"/>
          <w:sz w:val="32"/>
          <w:szCs w:val="32"/>
          <w:shd w:val="clear" w:color="auto" w:fill="FFFFFF"/>
        </w:rPr>
        <w:t>正常运行，为全市缴存人的数据安全提供保障，</w:t>
      </w:r>
      <w:r>
        <w:rPr>
          <w:rFonts w:ascii="仿宋_GB2312" w:eastAsia="仿宋_GB2312" w:hAnsi="仿宋_GB2312" w:cs="仿宋_GB2312" w:hint="eastAsia"/>
          <w:kern w:val="0"/>
          <w:sz w:val="32"/>
          <w:szCs w:val="32"/>
          <w:shd w:val="clear" w:color="auto" w:fill="FFFFFF"/>
        </w:rPr>
        <w:t>同时，为窗口的高效率便民服务提供有力的技术支持。在经济效益方面：公积金信息系统运行良好，才能使公积金业务顺利开展，实现当年增值收益。服务对象满意度95%。</w:t>
      </w:r>
    </w:p>
    <w:p w:rsidR="009E4DB6" w:rsidRDefault="00EF39C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五、评价结论及建议</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5963BA" w:rsidRDefault="00444DA6" w:rsidP="005963BA">
      <w:pPr>
        <w:adjustRightInd w:val="0"/>
        <w:snapToGrid w:val="0"/>
        <w:spacing w:line="355" w:lineRule="auto"/>
        <w:ind w:firstLineChars="200" w:firstLine="640"/>
        <w:rPr>
          <w:rFonts w:eastAsia="仿宋_GB2312"/>
          <w:kern w:val="0"/>
          <w:sz w:val="32"/>
          <w:szCs w:val="32"/>
        </w:rPr>
      </w:pPr>
      <w:r>
        <w:rPr>
          <w:rFonts w:eastAsia="仿宋_GB2312" w:hint="eastAsia"/>
          <w:kern w:val="0"/>
          <w:sz w:val="32"/>
          <w:szCs w:val="32"/>
        </w:rPr>
        <w:t>综上所述，</w:t>
      </w:r>
      <w:r w:rsidR="005963BA">
        <w:rPr>
          <w:rFonts w:eastAsia="仿宋_GB2312" w:hint="eastAsia"/>
          <w:kern w:val="0"/>
          <w:sz w:val="32"/>
          <w:szCs w:val="32"/>
        </w:rPr>
        <w:t>该项目总体</w:t>
      </w:r>
      <w:r w:rsidR="00AB0E6D">
        <w:rPr>
          <w:rFonts w:eastAsia="仿宋_GB2312" w:hint="eastAsia"/>
          <w:kern w:val="0"/>
          <w:sz w:val="32"/>
          <w:szCs w:val="32"/>
        </w:rPr>
        <w:t>完成</w:t>
      </w:r>
      <w:r w:rsidR="00194C91">
        <w:rPr>
          <w:rFonts w:eastAsia="仿宋_GB2312" w:hint="eastAsia"/>
          <w:kern w:val="0"/>
          <w:sz w:val="32"/>
          <w:szCs w:val="32"/>
        </w:rPr>
        <w:t>年初</w:t>
      </w:r>
      <w:r w:rsidR="005963BA">
        <w:rPr>
          <w:rFonts w:eastAsia="仿宋_GB2312" w:hint="eastAsia"/>
          <w:kern w:val="0"/>
          <w:sz w:val="32"/>
          <w:szCs w:val="32"/>
        </w:rPr>
        <w:t>绩效目标，项目绩效目标完成较好。</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9E4DB6" w:rsidRDefault="00461EA6">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无</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9E4DB6" w:rsidRDefault="00461EA6">
      <w:pPr>
        <w:widowControl/>
        <w:adjustRightInd w:val="0"/>
        <w:snapToGrid w:val="0"/>
        <w:spacing w:line="578" w:lineRule="exact"/>
        <w:ind w:firstLineChars="200" w:firstLine="640"/>
        <w:contextualSpacing/>
        <w:jc w:val="left"/>
        <w:rPr>
          <w:rStyle w:val="1Char"/>
          <w:rFonts w:ascii="黑体" w:eastAsia="黑体" w:hAnsi="黑体"/>
          <w:b w:val="0"/>
          <w:sz w:val="32"/>
          <w:szCs w:val="32"/>
        </w:rPr>
      </w:pPr>
      <w:r>
        <w:rPr>
          <w:rFonts w:ascii="仿宋_GB2312" w:eastAsia="仿宋_GB2312" w:hAnsi="仿宋_GB2312" w:cs="仿宋_GB2312" w:hint="eastAsia"/>
          <w:kern w:val="0"/>
          <w:sz w:val="32"/>
          <w:szCs w:val="32"/>
          <w:shd w:val="clear" w:color="auto" w:fill="FFFFFF"/>
          <w:lang w:val="zh-CN"/>
        </w:rPr>
        <w:t>无</w:t>
      </w:r>
    </w:p>
    <w:p w:rsidR="009E4DB6" w:rsidRDefault="009E4DB6">
      <w:pPr>
        <w:spacing w:line="580" w:lineRule="exact"/>
        <w:rPr>
          <w:rStyle w:val="1Char"/>
          <w:rFonts w:ascii="黑体" w:eastAsia="黑体" w:hAnsi="黑体"/>
          <w:b w:val="0"/>
        </w:rPr>
      </w:pPr>
    </w:p>
    <w:p w:rsidR="009E4DB6" w:rsidRDefault="00EF39C0">
      <w:pPr>
        <w:widowControl/>
        <w:jc w:val="left"/>
        <w:rPr>
          <w:rStyle w:val="1Char"/>
          <w:rFonts w:ascii="黑体" w:eastAsia="黑体" w:hAnsi="黑体"/>
          <w:b w:val="0"/>
        </w:rPr>
      </w:pPr>
      <w:r>
        <w:rPr>
          <w:rStyle w:val="1Char"/>
          <w:rFonts w:ascii="黑体" w:eastAsia="黑体" w:hAnsi="黑体"/>
          <w:b w:val="0"/>
        </w:rPr>
        <w:br w:type="page"/>
      </w:r>
    </w:p>
    <w:p w:rsidR="009E4DB6" w:rsidRDefault="00EF39C0">
      <w:pPr>
        <w:spacing w:line="600" w:lineRule="exact"/>
        <w:jc w:val="center"/>
        <w:outlineLvl w:val="0"/>
        <w:rPr>
          <w:rFonts w:ascii="仿宋" w:eastAsia="仿宋" w:hAnsi="仿宋"/>
        </w:rPr>
      </w:pPr>
      <w:bookmarkStart w:id="90" w:name="_Toc15396618"/>
      <w:bookmarkStart w:id="91" w:name="_Toc143244521"/>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92" w:name="_Toc15396619"/>
      <w:bookmarkEnd w:id="86"/>
      <w:bookmarkEnd w:id="90"/>
      <w:bookmarkEnd w:id="91"/>
    </w:p>
    <w:p w:rsidR="009E4DB6" w:rsidRDefault="00EF39C0">
      <w:pPr>
        <w:pStyle w:val="2"/>
        <w:rPr>
          <w:rFonts w:ascii="仿宋" w:eastAsia="仿宋" w:hAnsi="仿宋"/>
        </w:rPr>
      </w:pPr>
      <w:bookmarkStart w:id="93" w:name="_Toc143244522"/>
      <w:r>
        <w:rPr>
          <w:rFonts w:ascii="仿宋" w:eastAsia="仿宋" w:hAnsi="仿宋" w:hint="eastAsia"/>
          <w:b w:val="0"/>
        </w:rPr>
        <w:t>一、收</w:t>
      </w:r>
      <w:r>
        <w:rPr>
          <w:rStyle w:val="2Char"/>
          <w:rFonts w:ascii="仿宋" w:eastAsia="仿宋" w:hAnsi="仿宋" w:hint="eastAsia"/>
        </w:rPr>
        <w:t>入支出决算总表</w:t>
      </w:r>
      <w:bookmarkEnd w:id="92"/>
      <w:bookmarkEnd w:id="93"/>
    </w:p>
    <w:p w:rsidR="009E4DB6" w:rsidRDefault="00EF39C0">
      <w:pPr>
        <w:pStyle w:val="2"/>
        <w:rPr>
          <w:rFonts w:ascii="仿宋" w:eastAsia="仿宋" w:hAnsi="仿宋"/>
        </w:rPr>
      </w:pPr>
      <w:bookmarkStart w:id="94" w:name="_Toc15396620"/>
      <w:bookmarkStart w:id="95" w:name="_Toc143244523"/>
      <w:r>
        <w:rPr>
          <w:rFonts w:ascii="仿宋" w:eastAsia="仿宋" w:hAnsi="仿宋" w:hint="eastAsia"/>
          <w:b w:val="0"/>
        </w:rPr>
        <w:t>二、收</w:t>
      </w:r>
      <w:r>
        <w:rPr>
          <w:rStyle w:val="2Char"/>
          <w:rFonts w:ascii="仿宋" w:eastAsia="仿宋" w:hAnsi="仿宋" w:hint="eastAsia"/>
        </w:rPr>
        <w:t>入决算表</w:t>
      </w:r>
      <w:bookmarkEnd w:id="94"/>
      <w:bookmarkEnd w:id="95"/>
    </w:p>
    <w:p w:rsidR="009E4DB6" w:rsidRDefault="00EF39C0">
      <w:pPr>
        <w:pStyle w:val="2"/>
        <w:rPr>
          <w:rFonts w:ascii="仿宋" w:eastAsia="仿宋" w:hAnsi="仿宋"/>
        </w:rPr>
      </w:pPr>
      <w:bookmarkStart w:id="96" w:name="_Toc15396621"/>
      <w:bookmarkStart w:id="97" w:name="_Toc143244524"/>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96"/>
      <w:bookmarkEnd w:id="97"/>
    </w:p>
    <w:p w:rsidR="009E4DB6" w:rsidRDefault="00EF39C0">
      <w:pPr>
        <w:pStyle w:val="2"/>
        <w:rPr>
          <w:rFonts w:ascii="仿宋" w:eastAsia="仿宋" w:hAnsi="仿宋"/>
          <w:b w:val="0"/>
        </w:rPr>
      </w:pPr>
      <w:bookmarkStart w:id="98" w:name="_Toc15396622"/>
      <w:bookmarkStart w:id="99" w:name="_Toc143244525"/>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98"/>
      <w:bookmarkEnd w:id="99"/>
    </w:p>
    <w:p w:rsidR="009E4DB6" w:rsidRDefault="00EF39C0">
      <w:pPr>
        <w:pStyle w:val="2"/>
        <w:rPr>
          <w:rStyle w:val="2Char"/>
          <w:rFonts w:ascii="仿宋" w:eastAsia="仿宋" w:hAnsi="仿宋"/>
        </w:rPr>
      </w:pPr>
      <w:bookmarkStart w:id="100" w:name="_Toc15396623"/>
      <w:bookmarkStart w:id="101" w:name="_Toc143244526"/>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02" w:name="_Toc15396624"/>
      <w:bookmarkEnd w:id="100"/>
      <w:bookmarkEnd w:id="101"/>
    </w:p>
    <w:p w:rsidR="009E4DB6" w:rsidRDefault="00EF39C0">
      <w:pPr>
        <w:pStyle w:val="2"/>
        <w:rPr>
          <w:rFonts w:ascii="仿宋" w:eastAsia="仿宋" w:hAnsi="仿宋"/>
        </w:rPr>
      </w:pPr>
      <w:bookmarkStart w:id="103" w:name="_Toc143244527"/>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02"/>
      <w:bookmarkEnd w:id="103"/>
    </w:p>
    <w:p w:rsidR="009E4DB6" w:rsidRDefault="00EF39C0">
      <w:pPr>
        <w:pStyle w:val="2"/>
        <w:rPr>
          <w:rFonts w:ascii="仿宋" w:eastAsia="仿宋" w:hAnsi="仿宋"/>
        </w:rPr>
      </w:pPr>
      <w:bookmarkStart w:id="104" w:name="_Toc15396625"/>
      <w:bookmarkStart w:id="105" w:name="_Toc143244528"/>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04"/>
      <w:bookmarkEnd w:id="105"/>
    </w:p>
    <w:p w:rsidR="009E4DB6" w:rsidRDefault="00EF39C0">
      <w:pPr>
        <w:pStyle w:val="2"/>
        <w:rPr>
          <w:rFonts w:ascii="仿宋" w:eastAsia="仿宋" w:hAnsi="仿宋"/>
        </w:rPr>
      </w:pPr>
      <w:bookmarkStart w:id="106" w:name="_Toc15396626"/>
      <w:bookmarkStart w:id="107" w:name="_Toc143244529"/>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06"/>
      <w:bookmarkEnd w:id="107"/>
    </w:p>
    <w:p w:rsidR="009E4DB6" w:rsidRDefault="00EF39C0">
      <w:pPr>
        <w:pStyle w:val="2"/>
        <w:rPr>
          <w:rFonts w:ascii="仿宋" w:eastAsia="仿宋" w:hAnsi="仿宋"/>
        </w:rPr>
      </w:pPr>
      <w:bookmarkStart w:id="108" w:name="_Toc15396627"/>
      <w:bookmarkStart w:id="109" w:name="_Toc143244530"/>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08"/>
      <w:bookmarkEnd w:id="109"/>
    </w:p>
    <w:p w:rsidR="009E4DB6" w:rsidRDefault="00EF39C0">
      <w:pPr>
        <w:pStyle w:val="2"/>
        <w:rPr>
          <w:rFonts w:ascii="仿宋" w:eastAsia="仿宋" w:hAnsi="仿宋"/>
        </w:rPr>
      </w:pPr>
      <w:bookmarkStart w:id="110" w:name="_Toc15396628"/>
      <w:bookmarkStart w:id="111" w:name="_Toc143244531"/>
      <w:r>
        <w:rPr>
          <w:rStyle w:val="2Char"/>
          <w:rFonts w:ascii="仿宋" w:eastAsia="仿宋" w:hAnsi="仿宋" w:hint="eastAsia"/>
        </w:rPr>
        <w:t>十、</w:t>
      </w:r>
      <w:bookmarkEnd w:id="110"/>
      <w:r>
        <w:rPr>
          <w:rFonts w:ascii="仿宋" w:eastAsia="仿宋" w:hAnsi="仿宋" w:hint="eastAsia"/>
          <w:b w:val="0"/>
        </w:rPr>
        <w:t>政</w:t>
      </w:r>
      <w:r>
        <w:rPr>
          <w:rStyle w:val="2Char"/>
          <w:rFonts w:ascii="仿宋" w:eastAsia="仿宋" w:hAnsi="仿宋" w:hint="eastAsia"/>
        </w:rPr>
        <w:t>府性基金预算财政拨款收入支出决算表</w:t>
      </w:r>
      <w:bookmarkEnd w:id="111"/>
      <w:r w:rsidR="00D25904">
        <w:rPr>
          <w:rStyle w:val="2Char"/>
          <w:rFonts w:ascii="仿宋" w:eastAsia="仿宋" w:hAnsi="仿宋" w:hint="eastAsia"/>
        </w:rPr>
        <w:t>（此表无数据）</w:t>
      </w:r>
    </w:p>
    <w:p w:rsidR="009E4DB6" w:rsidRDefault="00EF39C0">
      <w:pPr>
        <w:pStyle w:val="2"/>
        <w:rPr>
          <w:rFonts w:ascii="仿宋" w:eastAsia="仿宋" w:hAnsi="仿宋"/>
        </w:rPr>
      </w:pPr>
      <w:bookmarkStart w:id="112" w:name="_Toc15396629"/>
      <w:bookmarkStart w:id="113" w:name="_Toc143244532"/>
      <w:r>
        <w:rPr>
          <w:rStyle w:val="2Char"/>
          <w:rFonts w:ascii="仿宋" w:eastAsia="仿宋" w:hAnsi="仿宋" w:hint="eastAsia"/>
        </w:rPr>
        <w:t>十一、</w:t>
      </w:r>
      <w:bookmarkEnd w:id="112"/>
      <w:r>
        <w:rPr>
          <w:rFonts w:ascii="仿宋" w:eastAsia="仿宋" w:hAnsi="仿宋" w:hint="eastAsia"/>
          <w:b w:val="0"/>
        </w:rPr>
        <w:t>国</w:t>
      </w:r>
      <w:r>
        <w:rPr>
          <w:rStyle w:val="2Char"/>
          <w:rFonts w:ascii="仿宋" w:eastAsia="仿宋" w:hAnsi="仿宋" w:hint="eastAsia"/>
        </w:rPr>
        <w:t>有资本经营预算财政拨款收入支出决算表</w:t>
      </w:r>
      <w:bookmarkEnd w:id="113"/>
      <w:r w:rsidR="00D25904">
        <w:rPr>
          <w:rStyle w:val="2Char"/>
          <w:rFonts w:ascii="仿宋" w:eastAsia="仿宋" w:hAnsi="仿宋" w:hint="eastAsia"/>
        </w:rPr>
        <w:t>（此表无数据）</w:t>
      </w:r>
    </w:p>
    <w:p w:rsidR="009E4DB6" w:rsidRDefault="00EF39C0">
      <w:pPr>
        <w:pStyle w:val="2"/>
        <w:rPr>
          <w:rFonts w:ascii="仿宋" w:eastAsia="仿宋" w:hAnsi="仿宋"/>
        </w:rPr>
      </w:pPr>
      <w:bookmarkStart w:id="114" w:name="_Toc15396630"/>
      <w:bookmarkStart w:id="115" w:name="_Toc143244533"/>
      <w:r>
        <w:rPr>
          <w:rStyle w:val="2Char"/>
          <w:rFonts w:ascii="仿宋" w:eastAsia="仿宋" w:hAnsi="仿宋" w:hint="eastAsia"/>
        </w:rPr>
        <w:t>十二、</w:t>
      </w:r>
      <w:bookmarkEnd w:id="114"/>
      <w:r>
        <w:rPr>
          <w:rStyle w:val="2Char"/>
          <w:rFonts w:ascii="仿宋" w:eastAsia="仿宋" w:hAnsi="仿宋" w:hint="eastAsia"/>
        </w:rPr>
        <w:t>国有资本经营预算财政拨款支出决算表</w:t>
      </w:r>
      <w:bookmarkEnd w:id="115"/>
      <w:r w:rsidR="00D25904">
        <w:rPr>
          <w:rStyle w:val="2Char"/>
          <w:rFonts w:ascii="仿宋" w:eastAsia="仿宋" w:hAnsi="仿宋" w:hint="eastAsia"/>
        </w:rPr>
        <w:t>（此表无数据）</w:t>
      </w:r>
    </w:p>
    <w:p w:rsidR="009E4DB6" w:rsidRDefault="00EF39C0">
      <w:pPr>
        <w:pStyle w:val="2"/>
        <w:rPr>
          <w:rFonts w:eastAsia="仿宋"/>
        </w:rPr>
      </w:pPr>
      <w:bookmarkStart w:id="116" w:name="_Toc15396631"/>
      <w:bookmarkStart w:id="117" w:name="_Toc143244534"/>
      <w:r>
        <w:rPr>
          <w:rStyle w:val="2Char"/>
          <w:rFonts w:ascii="仿宋" w:eastAsia="仿宋" w:hAnsi="仿宋" w:hint="eastAsia"/>
        </w:rPr>
        <w:t>十三、</w:t>
      </w:r>
      <w:bookmarkEnd w:id="116"/>
      <w:r>
        <w:rPr>
          <w:rStyle w:val="2Char"/>
          <w:rFonts w:ascii="仿宋" w:eastAsia="仿宋" w:hAnsi="仿宋" w:hint="eastAsia"/>
        </w:rPr>
        <w:t>财政拨款“三公”经费支出决算表</w:t>
      </w:r>
      <w:bookmarkEnd w:id="117"/>
    </w:p>
    <w:sectPr w:rsidR="009E4DB6">
      <w:headerReference w:type="default" r:id="rId17"/>
      <w:footerReference w:type="default" r:id="rId1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BE" w:rsidRDefault="00C81DBE">
      <w:r>
        <w:separator/>
      </w:r>
    </w:p>
  </w:endnote>
  <w:endnote w:type="continuationSeparator" w:id="0">
    <w:p w:rsidR="00C81DBE" w:rsidRDefault="00C8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964F89" w:rsidRDefault="00964F89">
        <w:pPr>
          <w:pStyle w:val="a6"/>
          <w:jc w:val="center"/>
        </w:pPr>
        <w:r>
          <w:fldChar w:fldCharType="begin"/>
        </w:r>
        <w:r>
          <w:instrText>PAGE   \* MERGEFORMAT</w:instrText>
        </w:r>
        <w:r>
          <w:fldChar w:fldCharType="separate"/>
        </w:r>
        <w:r w:rsidR="00A85DAE" w:rsidRPr="00A85DAE">
          <w:rPr>
            <w:noProof/>
            <w:lang w:val="zh-CN"/>
          </w:rPr>
          <w:t>6</w:t>
        </w:r>
        <w:r>
          <w:fldChar w:fldCharType="end"/>
        </w:r>
      </w:p>
    </w:sdtContent>
  </w:sdt>
  <w:p w:rsidR="00964F89" w:rsidRDefault="00964F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BE" w:rsidRDefault="00C81DBE">
      <w:r>
        <w:separator/>
      </w:r>
    </w:p>
  </w:footnote>
  <w:footnote w:type="continuationSeparator" w:id="0">
    <w:p w:rsidR="00C81DBE" w:rsidRDefault="00C81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F89" w:rsidRDefault="00964F89" w:rsidP="00B37A83">
    <w:pPr>
      <w:widowControl/>
      <w:jc w:val="center"/>
      <w:rPr>
        <w:rFonts w:ascii="黑体" w:eastAsia="黑体" w:hAnsi="黑体"/>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DEBEF323"/>
    <w:multiLevelType w:val="singleLevel"/>
    <w:tmpl w:val="DEBEF323"/>
    <w:lvl w:ilvl="0">
      <w:start w:val="4"/>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FFF674BC"/>
    <w:multiLevelType w:val="singleLevel"/>
    <w:tmpl w:val="FFF674BC"/>
    <w:lvl w:ilvl="0">
      <w:start w:val="1"/>
      <w:numFmt w:val="chineseCounting"/>
      <w:suff w:val="nothing"/>
      <w:lvlText w:val="%1、"/>
      <w:lvlJc w:val="left"/>
      <w:rPr>
        <w:rFonts w:hint="eastAsia"/>
      </w:rPr>
    </w:lvl>
  </w:abstractNum>
  <w:abstractNum w:abstractNumId="4">
    <w:nsid w:val="0F992310"/>
    <w:multiLevelType w:val="hybridMultilevel"/>
    <w:tmpl w:val="25CC5324"/>
    <w:lvl w:ilvl="0" w:tplc="B5006696">
      <w:start w:val="1"/>
      <w:numFmt w:val="japaneseCounting"/>
      <w:lvlText w:val="（%1）"/>
      <w:lvlJc w:val="left"/>
      <w:pPr>
        <w:ind w:left="2423" w:hanging="1005"/>
      </w:pPr>
      <w:rPr>
        <w:rFonts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5">
    <w:nsid w:val="0FD16D87"/>
    <w:multiLevelType w:val="hybridMultilevel"/>
    <w:tmpl w:val="ED1CD36C"/>
    <w:lvl w:ilvl="0" w:tplc="D432172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2D141296"/>
    <w:multiLevelType w:val="hybridMultilevel"/>
    <w:tmpl w:val="2B62ABE8"/>
    <w:lvl w:ilvl="0" w:tplc="12721BB4">
      <w:start w:val="1"/>
      <w:numFmt w:val="japaneseCounting"/>
      <w:lvlText w:val="（%1）"/>
      <w:lvlJc w:val="left"/>
      <w:pPr>
        <w:ind w:left="1647" w:hanging="1080"/>
      </w:pPr>
      <w:rPr>
        <w:rFonts w:hint="default"/>
      </w:rPr>
    </w:lvl>
    <w:lvl w:ilvl="1" w:tplc="04090019" w:tentative="1">
      <w:start w:val="1"/>
      <w:numFmt w:val="lowerLetter"/>
      <w:lvlText w:val="%2)"/>
      <w:lvlJc w:val="left"/>
      <w:pPr>
        <w:ind w:left="1908" w:hanging="420"/>
      </w:pPr>
    </w:lvl>
    <w:lvl w:ilvl="2" w:tplc="0409001B" w:tentative="1">
      <w:start w:val="1"/>
      <w:numFmt w:val="lowerRoman"/>
      <w:lvlText w:val="%3."/>
      <w:lvlJc w:val="right"/>
      <w:pPr>
        <w:ind w:left="2328" w:hanging="420"/>
      </w:pPr>
    </w:lvl>
    <w:lvl w:ilvl="3" w:tplc="0409000F" w:tentative="1">
      <w:start w:val="1"/>
      <w:numFmt w:val="decimal"/>
      <w:lvlText w:val="%4."/>
      <w:lvlJc w:val="left"/>
      <w:pPr>
        <w:ind w:left="2748" w:hanging="420"/>
      </w:pPr>
    </w:lvl>
    <w:lvl w:ilvl="4" w:tplc="04090019" w:tentative="1">
      <w:start w:val="1"/>
      <w:numFmt w:val="lowerLetter"/>
      <w:lvlText w:val="%5)"/>
      <w:lvlJc w:val="left"/>
      <w:pPr>
        <w:ind w:left="3168" w:hanging="420"/>
      </w:pPr>
    </w:lvl>
    <w:lvl w:ilvl="5" w:tplc="0409001B" w:tentative="1">
      <w:start w:val="1"/>
      <w:numFmt w:val="lowerRoman"/>
      <w:lvlText w:val="%6."/>
      <w:lvlJc w:val="right"/>
      <w:pPr>
        <w:ind w:left="3588" w:hanging="420"/>
      </w:pPr>
    </w:lvl>
    <w:lvl w:ilvl="6" w:tplc="0409000F" w:tentative="1">
      <w:start w:val="1"/>
      <w:numFmt w:val="decimal"/>
      <w:lvlText w:val="%7."/>
      <w:lvlJc w:val="left"/>
      <w:pPr>
        <w:ind w:left="4008" w:hanging="420"/>
      </w:pPr>
    </w:lvl>
    <w:lvl w:ilvl="7" w:tplc="04090019" w:tentative="1">
      <w:start w:val="1"/>
      <w:numFmt w:val="lowerLetter"/>
      <w:lvlText w:val="%8)"/>
      <w:lvlJc w:val="left"/>
      <w:pPr>
        <w:ind w:left="4428" w:hanging="420"/>
      </w:pPr>
    </w:lvl>
    <w:lvl w:ilvl="8" w:tplc="0409001B" w:tentative="1">
      <w:start w:val="1"/>
      <w:numFmt w:val="lowerRoman"/>
      <w:lvlText w:val="%9."/>
      <w:lvlJc w:val="right"/>
      <w:pPr>
        <w:ind w:left="4848" w:hanging="420"/>
      </w:pPr>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6"/>
  </w:num>
  <w:num w:numId="3">
    <w:abstractNumId w:val="0"/>
  </w:num>
  <w:num w:numId="4">
    <w:abstractNumId w:val="2"/>
  </w:num>
  <w:num w:numId="5">
    <w:abstractNumId w:val="3"/>
  </w:num>
  <w:num w:numId="6">
    <w:abstractNumId w:val="1"/>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D8D6DB89"/>
    <w:rsid w:val="DB6F4CAB"/>
    <w:rsid w:val="DF6F9789"/>
    <w:rsid w:val="00007495"/>
    <w:rsid w:val="00010905"/>
    <w:rsid w:val="0001429D"/>
    <w:rsid w:val="000221BA"/>
    <w:rsid w:val="000222C6"/>
    <w:rsid w:val="0002549F"/>
    <w:rsid w:val="00032A33"/>
    <w:rsid w:val="00040C04"/>
    <w:rsid w:val="00040CCA"/>
    <w:rsid w:val="00042606"/>
    <w:rsid w:val="000468DB"/>
    <w:rsid w:val="000516B4"/>
    <w:rsid w:val="00054D85"/>
    <w:rsid w:val="0006487A"/>
    <w:rsid w:val="00065F8F"/>
    <w:rsid w:val="00070A43"/>
    <w:rsid w:val="000768F2"/>
    <w:rsid w:val="000776FD"/>
    <w:rsid w:val="00081091"/>
    <w:rsid w:val="0008214B"/>
    <w:rsid w:val="0009184B"/>
    <w:rsid w:val="00091CAB"/>
    <w:rsid w:val="00094236"/>
    <w:rsid w:val="0009593C"/>
    <w:rsid w:val="00097322"/>
    <w:rsid w:val="00097FB5"/>
    <w:rsid w:val="000A6A92"/>
    <w:rsid w:val="000B047F"/>
    <w:rsid w:val="000B5923"/>
    <w:rsid w:val="000B5A48"/>
    <w:rsid w:val="000B6481"/>
    <w:rsid w:val="000B6FF3"/>
    <w:rsid w:val="000C32EB"/>
    <w:rsid w:val="000C3467"/>
    <w:rsid w:val="000C3CA6"/>
    <w:rsid w:val="000D02FF"/>
    <w:rsid w:val="000D1267"/>
    <w:rsid w:val="000D1D50"/>
    <w:rsid w:val="000D2EBF"/>
    <w:rsid w:val="000D5782"/>
    <w:rsid w:val="000E38F7"/>
    <w:rsid w:val="000E6613"/>
    <w:rsid w:val="000E6899"/>
    <w:rsid w:val="000E7119"/>
    <w:rsid w:val="000F3500"/>
    <w:rsid w:val="000F626B"/>
    <w:rsid w:val="000F76B2"/>
    <w:rsid w:val="00104496"/>
    <w:rsid w:val="00105720"/>
    <w:rsid w:val="001115BA"/>
    <w:rsid w:val="00113F7C"/>
    <w:rsid w:val="00114E9B"/>
    <w:rsid w:val="001215AA"/>
    <w:rsid w:val="00122863"/>
    <w:rsid w:val="00135086"/>
    <w:rsid w:val="00136D0C"/>
    <w:rsid w:val="00142216"/>
    <w:rsid w:val="00144D6A"/>
    <w:rsid w:val="0014729F"/>
    <w:rsid w:val="0015156A"/>
    <w:rsid w:val="00157BAB"/>
    <w:rsid w:val="001600C8"/>
    <w:rsid w:val="00161444"/>
    <w:rsid w:val="001654D1"/>
    <w:rsid w:val="00170089"/>
    <w:rsid w:val="00174518"/>
    <w:rsid w:val="0018106D"/>
    <w:rsid w:val="00181BCC"/>
    <w:rsid w:val="00182B36"/>
    <w:rsid w:val="001877A7"/>
    <w:rsid w:val="00191536"/>
    <w:rsid w:val="00191E79"/>
    <w:rsid w:val="00194C91"/>
    <w:rsid w:val="00196687"/>
    <w:rsid w:val="00196B2E"/>
    <w:rsid w:val="001C0962"/>
    <w:rsid w:val="001D7531"/>
    <w:rsid w:val="001E2FF1"/>
    <w:rsid w:val="001E37F1"/>
    <w:rsid w:val="001E737D"/>
    <w:rsid w:val="001F0592"/>
    <w:rsid w:val="001F0AA4"/>
    <w:rsid w:val="001F7506"/>
    <w:rsid w:val="002006CD"/>
    <w:rsid w:val="00202B36"/>
    <w:rsid w:val="00204B7A"/>
    <w:rsid w:val="00204CDE"/>
    <w:rsid w:val="0021101A"/>
    <w:rsid w:val="00217081"/>
    <w:rsid w:val="00220536"/>
    <w:rsid w:val="00224756"/>
    <w:rsid w:val="00225389"/>
    <w:rsid w:val="00235629"/>
    <w:rsid w:val="00236EF5"/>
    <w:rsid w:val="0023758C"/>
    <w:rsid w:val="00240B07"/>
    <w:rsid w:val="002456F4"/>
    <w:rsid w:val="00247B82"/>
    <w:rsid w:val="00251D05"/>
    <w:rsid w:val="00260C38"/>
    <w:rsid w:val="002616C0"/>
    <w:rsid w:val="002635C4"/>
    <w:rsid w:val="00265372"/>
    <w:rsid w:val="002662AA"/>
    <w:rsid w:val="002722C8"/>
    <w:rsid w:val="00275425"/>
    <w:rsid w:val="00280496"/>
    <w:rsid w:val="00282496"/>
    <w:rsid w:val="00294DC9"/>
    <w:rsid w:val="002952D9"/>
    <w:rsid w:val="00295495"/>
    <w:rsid w:val="0029734A"/>
    <w:rsid w:val="002A123F"/>
    <w:rsid w:val="002A31DE"/>
    <w:rsid w:val="002B2613"/>
    <w:rsid w:val="002B3CA7"/>
    <w:rsid w:val="002C1F6A"/>
    <w:rsid w:val="002C2DB2"/>
    <w:rsid w:val="002D2AF4"/>
    <w:rsid w:val="002D614E"/>
    <w:rsid w:val="002D6D05"/>
    <w:rsid w:val="002F1818"/>
    <w:rsid w:val="002F567B"/>
    <w:rsid w:val="00303BE6"/>
    <w:rsid w:val="003208A2"/>
    <w:rsid w:val="003216A9"/>
    <w:rsid w:val="003235FB"/>
    <w:rsid w:val="00330E7B"/>
    <w:rsid w:val="00332504"/>
    <w:rsid w:val="00335A74"/>
    <w:rsid w:val="00341971"/>
    <w:rsid w:val="0036561B"/>
    <w:rsid w:val="0037013F"/>
    <w:rsid w:val="00373EB9"/>
    <w:rsid w:val="003751AD"/>
    <w:rsid w:val="00380C92"/>
    <w:rsid w:val="0038260C"/>
    <w:rsid w:val="003959AB"/>
    <w:rsid w:val="003A484F"/>
    <w:rsid w:val="003A4883"/>
    <w:rsid w:val="003A7C2B"/>
    <w:rsid w:val="003B0BE0"/>
    <w:rsid w:val="003B0C1B"/>
    <w:rsid w:val="003B0D46"/>
    <w:rsid w:val="003B688C"/>
    <w:rsid w:val="003C0291"/>
    <w:rsid w:val="003C3617"/>
    <w:rsid w:val="003C39AE"/>
    <w:rsid w:val="003C7B60"/>
    <w:rsid w:val="003D0C0F"/>
    <w:rsid w:val="003D1FB2"/>
    <w:rsid w:val="003D2D3A"/>
    <w:rsid w:val="003D66DA"/>
    <w:rsid w:val="003E1310"/>
    <w:rsid w:val="003E6F55"/>
    <w:rsid w:val="00406254"/>
    <w:rsid w:val="00415744"/>
    <w:rsid w:val="004223DE"/>
    <w:rsid w:val="00423E51"/>
    <w:rsid w:val="00426275"/>
    <w:rsid w:val="00434489"/>
    <w:rsid w:val="00437085"/>
    <w:rsid w:val="004401F9"/>
    <w:rsid w:val="00443880"/>
    <w:rsid w:val="00444DA6"/>
    <w:rsid w:val="004464F4"/>
    <w:rsid w:val="00446E63"/>
    <w:rsid w:val="00460CB9"/>
    <w:rsid w:val="00461B81"/>
    <w:rsid w:val="00461EA6"/>
    <w:rsid w:val="004650FD"/>
    <w:rsid w:val="00467094"/>
    <w:rsid w:val="00471401"/>
    <w:rsid w:val="004722F8"/>
    <w:rsid w:val="00473F31"/>
    <w:rsid w:val="0047673C"/>
    <w:rsid w:val="00481085"/>
    <w:rsid w:val="0048263A"/>
    <w:rsid w:val="00487E5D"/>
    <w:rsid w:val="004A3E7B"/>
    <w:rsid w:val="004A711F"/>
    <w:rsid w:val="004B0F0F"/>
    <w:rsid w:val="004B199D"/>
    <w:rsid w:val="004B4690"/>
    <w:rsid w:val="004E0A2D"/>
    <w:rsid w:val="004E206B"/>
    <w:rsid w:val="004E6DF7"/>
    <w:rsid w:val="004E772E"/>
    <w:rsid w:val="004F0952"/>
    <w:rsid w:val="004F0FBD"/>
    <w:rsid w:val="004F6BEA"/>
    <w:rsid w:val="004F7575"/>
    <w:rsid w:val="00505A47"/>
    <w:rsid w:val="00510BA5"/>
    <w:rsid w:val="00512FDA"/>
    <w:rsid w:val="00520AFA"/>
    <w:rsid w:val="00520DA0"/>
    <w:rsid w:val="00520F48"/>
    <w:rsid w:val="00525E15"/>
    <w:rsid w:val="00527EE9"/>
    <w:rsid w:val="00551A52"/>
    <w:rsid w:val="005664BB"/>
    <w:rsid w:val="00566FFA"/>
    <w:rsid w:val="0057168D"/>
    <w:rsid w:val="00572503"/>
    <w:rsid w:val="0057481D"/>
    <w:rsid w:val="0058043D"/>
    <w:rsid w:val="0058486E"/>
    <w:rsid w:val="00585B33"/>
    <w:rsid w:val="0059014D"/>
    <w:rsid w:val="005963BA"/>
    <w:rsid w:val="005A015F"/>
    <w:rsid w:val="005A2479"/>
    <w:rsid w:val="005A5F48"/>
    <w:rsid w:val="005A61D0"/>
    <w:rsid w:val="005B407F"/>
    <w:rsid w:val="005B5C64"/>
    <w:rsid w:val="005B67C6"/>
    <w:rsid w:val="005B7053"/>
    <w:rsid w:val="005C5337"/>
    <w:rsid w:val="005C6BD0"/>
    <w:rsid w:val="005D1C8B"/>
    <w:rsid w:val="005D468D"/>
    <w:rsid w:val="005D5CED"/>
    <w:rsid w:val="005D7D8C"/>
    <w:rsid w:val="005E568F"/>
    <w:rsid w:val="005E6986"/>
    <w:rsid w:val="005F1A4C"/>
    <w:rsid w:val="00601D32"/>
    <w:rsid w:val="00605688"/>
    <w:rsid w:val="0060624E"/>
    <w:rsid w:val="006070AF"/>
    <w:rsid w:val="00607E6C"/>
    <w:rsid w:val="006101B1"/>
    <w:rsid w:val="00614E44"/>
    <w:rsid w:val="0062270A"/>
    <w:rsid w:val="00622830"/>
    <w:rsid w:val="00623DA0"/>
    <w:rsid w:val="00630AEF"/>
    <w:rsid w:val="006325F8"/>
    <w:rsid w:val="00633463"/>
    <w:rsid w:val="00634C9A"/>
    <w:rsid w:val="00640EC2"/>
    <w:rsid w:val="006440E4"/>
    <w:rsid w:val="00651ADF"/>
    <w:rsid w:val="006613B0"/>
    <w:rsid w:val="0066343B"/>
    <w:rsid w:val="00664777"/>
    <w:rsid w:val="00666E70"/>
    <w:rsid w:val="0067280B"/>
    <w:rsid w:val="00673468"/>
    <w:rsid w:val="006748A4"/>
    <w:rsid w:val="00681A31"/>
    <w:rsid w:val="00683E73"/>
    <w:rsid w:val="00691B8B"/>
    <w:rsid w:val="006A3141"/>
    <w:rsid w:val="006A45B8"/>
    <w:rsid w:val="006A504F"/>
    <w:rsid w:val="006A5E34"/>
    <w:rsid w:val="006B2422"/>
    <w:rsid w:val="006B2B9A"/>
    <w:rsid w:val="006B7527"/>
    <w:rsid w:val="006C1937"/>
    <w:rsid w:val="006C4360"/>
    <w:rsid w:val="006C6E77"/>
    <w:rsid w:val="006D4442"/>
    <w:rsid w:val="006E1CAB"/>
    <w:rsid w:val="006F020C"/>
    <w:rsid w:val="006F05FA"/>
    <w:rsid w:val="006F30EA"/>
    <w:rsid w:val="00702F70"/>
    <w:rsid w:val="007127B7"/>
    <w:rsid w:val="0071798E"/>
    <w:rsid w:val="007255D8"/>
    <w:rsid w:val="007264C8"/>
    <w:rsid w:val="00733C36"/>
    <w:rsid w:val="007416B6"/>
    <w:rsid w:val="00746F48"/>
    <w:rsid w:val="0075404D"/>
    <w:rsid w:val="0075587D"/>
    <w:rsid w:val="0076182A"/>
    <w:rsid w:val="00762677"/>
    <w:rsid w:val="0076341B"/>
    <w:rsid w:val="00767B7E"/>
    <w:rsid w:val="00771990"/>
    <w:rsid w:val="00773BFF"/>
    <w:rsid w:val="007770C3"/>
    <w:rsid w:val="00784D24"/>
    <w:rsid w:val="00785FBA"/>
    <w:rsid w:val="00786E4A"/>
    <w:rsid w:val="007875EB"/>
    <w:rsid w:val="00787B5C"/>
    <w:rsid w:val="0079426B"/>
    <w:rsid w:val="007A4C08"/>
    <w:rsid w:val="007B5F64"/>
    <w:rsid w:val="007C02E8"/>
    <w:rsid w:val="007C0701"/>
    <w:rsid w:val="007C14E7"/>
    <w:rsid w:val="007D1682"/>
    <w:rsid w:val="007D312A"/>
    <w:rsid w:val="007D3F19"/>
    <w:rsid w:val="007E23B0"/>
    <w:rsid w:val="007E23E5"/>
    <w:rsid w:val="007E5AA3"/>
    <w:rsid w:val="007E65EF"/>
    <w:rsid w:val="007E6836"/>
    <w:rsid w:val="007F1991"/>
    <w:rsid w:val="007F2C2F"/>
    <w:rsid w:val="007F55FC"/>
    <w:rsid w:val="007F5665"/>
    <w:rsid w:val="007F7DCA"/>
    <w:rsid w:val="00800112"/>
    <w:rsid w:val="00803151"/>
    <w:rsid w:val="0080761E"/>
    <w:rsid w:val="00813348"/>
    <w:rsid w:val="008153F0"/>
    <w:rsid w:val="0082079B"/>
    <w:rsid w:val="008253BB"/>
    <w:rsid w:val="0083706E"/>
    <w:rsid w:val="008408F6"/>
    <w:rsid w:val="0084188E"/>
    <w:rsid w:val="008423A5"/>
    <w:rsid w:val="008472D4"/>
    <w:rsid w:val="00850625"/>
    <w:rsid w:val="00852A89"/>
    <w:rsid w:val="00853718"/>
    <w:rsid w:val="00855221"/>
    <w:rsid w:val="00860645"/>
    <w:rsid w:val="00871F71"/>
    <w:rsid w:val="00872FD8"/>
    <w:rsid w:val="00880924"/>
    <w:rsid w:val="00883BFF"/>
    <w:rsid w:val="00885AF4"/>
    <w:rsid w:val="008939CD"/>
    <w:rsid w:val="008A56F0"/>
    <w:rsid w:val="008B1421"/>
    <w:rsid w:val="008B63C5"/>
    <w:rsid w:val="008B768C"/>
    <w:rsid w:val="008C1F7C"/>
    <w:rsid w:val="008C4DB1"/>
    <w:rsid w:val="008C4EAF"/>
    <w:rsid w:val="008C5176"/>
    <w:rsid w:val="008C7FD0"/>
    <w:rsid w:val="008D3E54"/>
    <w:rsid w:val="008D4A30"/>
    <w:rsid w:val="008D5BBD"/>
    <w:rsid w:val="008D5C74"/>
    <w:rsid w:val="008E1DE7"/>
    <w:rsid w:val="008E2B68"/>
    <w:rsid w:val="008E707C"/>
    <w:rsid w:val="00900B08"/>
    <w:rsid w:val="00902155"/>
    <w:rsid w:val="00902FA3"/>
    <w:rsid w:val="00907D91"/>
    <w:rsid w:val="00921828"/>
    <w:rsid w:val="00923564"/>
    <w:rsid w:val="0092392E"/>
    <w:rsid w:val="009315F9"/>
    <w:rsid w:val="00932943"/>
    <w:rsid w:val="00932997"/>
    <w:rsid w:val="00933499"/>
    <w:rsid w:val="00935C98"/>
    <w:rsid w:val="00943DCE"/>
    <w:rsid w:val="00943FCD"/>
    <w:rsid w:val="00944F98"/>
    <w:rsid w:val="00946945"/>
    <w:rsid w:val="00947AFE"/>
    <w:rsid w:val="00951248"/>
    <w:rsid w:val="0095152F"/>
    <w:rsid w:val="00952225"/>
    <w:rsid w:val="00954C49"/>
    <w:rsid w:val="00955E37"/>
    <w:rsid w:val="0096045F"/>
    <w:rsid w:val="00960B6A"/>
    <w:rsid w:val="00962C46"/>
    <w:rsid w:val="00964F89"/>
    <w:rsid w:val="0097099F"/>
    <w:rsid w:val="00971997"/>
    <w:rsid w:val="00971FFC"/>
    <w:rsid w:val="00977447"/>
    <w:rsid w:val="0098660A"/>
    <w:rsid w:val="00992B0F"/>
    <w:rsid w:val="00992F41"/>
    <w:rsid w:val="009931C3"/>
    <w:rsid w:val="009936DE"/>
    <w:rsid w:val="009A534D"/>
    <w:rsid w:val="009A62A9"/>
    <w:rsid w:val="009B2C43"/>
    <w:rsid w:val="009B4EAE"/>
    <w:rsid w:val="009B7573"/>
    <w:rsid w:val="009C22F4"/>
    <w:rsid w:val="009C2A4B"/>
    <w:rsid w:val="009C2E98"/>
    <w:rsid w:val="009C6080"/>
    <w:rsid w:val="009D1CB8"/>
    <w:rsid w:val="009D3447"/>
    <w:rsid w:val="009D4711"/>
    <w:rsid w:val="009E20CC"/>
    <w:rsid w:val="009E4DB6"/>
    <w:rsid w:val="009E5CB0"/>
    <w:rsid w:val="009F1185"/>
    <w:rsid w:val="009F18CD"/>
    <w:rsid w:val="009F2A13"/>
    <w:rsid w:val="009F42C2"/>
    <w:rsid w:val="009F47CE"/>
    <w:rsid w:val="009F5540"/>
    <w:rsid w:val="009F7527"/>
    <w:rsid w:val="00A014AF"/>
    <w:rsid w:val="00A0173F"/>
    <w:rsid w:val="00A04EB0"/>
    <w:rsid w:val="00A13CC1"/>
    <w:rsid w:val="00A16847"/>
    <w:rsid w:val="00A22440"/>
    <w:rsid w:val="00A237D8"/>
    <w:rsid w:val="00A268C4"/>
    <w:rsid w:val="00A307CD"/>
    <w:rsid w:val="00A311E4"/>
    <w:rsid w:val="00A323BA"/>
    <w:rsid w:val="00A331C8"/>
    <w:rsid w:val="00A40A00"/>
    <w:rsid w:val="00A4142F"/>
    <w:rsid w:val="00A422EB"/>
    <w:rsid w:val="00A426F5"/>
    <w:rsid w:val="00A45BB7"/>
    <w:rsid w:val="00A535A4"/>
    <w:rsid w:val="00A56D28"/>
    <w:rsid w:val="00A56DF2"/>
    <w:rsid w:val="00A56E6E"/>
    <w:rsid w:val="00A617FE"/>
    <w:rsid w:val="00A67AB5"/>
    <w:rsid w:val="00A733B2"/>
    <w:rsid w:val="00A741C2"/>
    <w:rsid w:val="00A77730"/>
    <w:rsid w:val="00A81FBF"/>
    <w:rsid w:val="00A85DAE"/>
    <w:rsid w:val="00A91760"/>
    <w:rsid w:val="00A93B00"/>
    <w:rsid w:val="00A93C21"/>
    <w:rsid w:val="00A97B42"/>
    <w:rsid w:val="00AA4937"/>
    <w:rsid w:val="00AB0E6D"/>
    <w:rsid w:val="00AB64C9"/>
    <w:rsid w:val="00AC03CD"/>
    <w:rsid w:val="00AC3C6A"/>
    <w:rsid w:val="00AD5620"/>
    <w:rsid w:val="00AD656B"/>
    <w:rsid w:val="00AD7C1B"/>
    <w:rsid w:val="00AE16BA"/>
    <w:rsid w:val="00AE1EBE"/>
    <w:rsid w:val="00AF04E5"/>
    <w:rsid w:val="00AF0A50"/>
    <w:rsid w:val="00B01FAE"/>
    <w:rsid w:val="00B03C9D"/>
    <w:rsid w:val="00B04806"/>
    <w:rsid w:val="00B060AE"/>
    <w:rsid w:val="00B0688B"/>
    <w:rsid w:val="00B10517"/>
    <w:rsid w:val="00B127B8"/>
    <w:rsid w:val="00B14E76"/>
    <w:rsid w:val="00B161B8"/>
    <w:rsid w:val="00B17CF1"/>
    <w:rsid w:val="00B2048C"/>
    <w:rsid w:val="00B2233D"/>
    <w:rsid w:val="00B30173"/>
    <w:rsid w:val="00B310B9"/>
    <w:rsid w:val="00B35F3F"/>
    <w:rsid w:val="00B36CBB"/>
    <w:rsid w:val="00B37A83"/>
    <w:rsid w:val="00B425E0"/>
    <w:rsid w:val="00B43FC1"/>
    <w:rsid w:val="00B440AA"/>
    <w:rsid w:val="00B44B70"/>
    <w:rsid w:val="00B53C56"/>
    <w:rsid w:val="00B57DAF"/>
    <w:rsid w:val="00B74C52"/>
    <w:rsid w:val="00B77EA6"/>
    <w:rsid w:val="00B81598"/>
    <w:rsid w:val="00B841F1"/>
    <w:rsid w:val="00B8494E"/>
    <w:rsid w:val="00B866D4"/>
    <w:rsid w:val="00B86CE2"/>
    <w:rsid w:val="00B944D6"/>
    <w:rsid w:val="00B9770D"/>
    <w:rsid w:val="00BA301D"/>
    <w:rsid w:val="00BB2C1E"/>
    <w:rsid w:val="00BB4DF0"/>
    <w:rsid w:val="00BC289F"/>
    <w:rsid w:val="00BC2D50"/>
    <w:rsid w:val="00BC4D2F"/>
    <w:rsid w:val="00BC5361"/>
    <w:rsid w:val="00BC5460"/>
    <w:rsid w:val="00BC6B50"/>
    <w:rsid w:val="00BC7AF6"/>
    <w:rsid w:val="00BD0E25"/>
    <w:rsid w:val="00BF1054"/>
    <w:rsid w:val="00BF4C21"/>
    <w:rsid w:val="00BF5BD6"/>
    <w:rsid w:val="00C03E31"/>
    <w:rsid w:val="00C145DB"/>
    <w:rsid w:val="00C17707"/>
    <w:rsid w:val="00C20ECF"/>
    <w:rsid w:val="00C2615D"/>
    <w:rsid w:val="00C3108A"/>
    <w:rsid w:val="00C31FDF"/>
    <w:rsid w:val="00C33E72"/>
    <w:rsid w:val="00C354B2"/>
    <w:rsid w:val="00C35554"/>
    <w:rsid w:val="00C36079"/>
    <w:rsid w:val="00C42290"/>
    <w:rsid w:val="00C42709"/>
    <w:rsid w:val="00C52575"/>
    <w:rsid w:val="00C533CC"/>
    <w:rsid w:val="00C5751C"/>
    <w:rsid w:val="00C61BFC"/>
    <w:rsid w:val="00C62B85"/>
    <w:rsid w:val="00C65438"/>
    <w:rsid w:val="00C66E0C"/>
    <w:rsid w:val="00C765F3"/>
    <w:rsid w:val="00C81DBE"/>
    <w:rsid w:val="00C87FD8"/>
    <w:rsid w:val="00C91381"/>
    <w:rsid w:val="00C91CBB"/>
    <w:rsid w:val="00C94901"/>
    <w:rsid w:val="00C97D74"/>
    <w:rsid w:val="00CA454B"/>
    <w:rsid w:val="00CB4E70"/>
    <w:rsid w:val="00CB7D53"/>
    <w:rsid w:val="00CC09B6"/>
    <w:rsid w:val="00CC58A0"/>
    <w:rsid w:val="00CC666F"/>
    <w:rsid w:val="00CC6BAC"/>
    <w:rsid w:val="00CD0EA7"/>
    <w:rsid w:val="00CD1E3F"/>
    <w:rsid w:val="00CE267B"/>
    <w:rsid w:val="00CE44F6"/>
    <w:rsid w:val="00CE49DA"/>
    <w:rsid w:val="00CE7B61"/>
    <w:rsid w:val="00D00095"/>
    <w:rsid w:val="00D00F3B"/>
    <w:rsid w:val="00D057D1"/>
    <w:rsid w:val="00D10B8C"/>
    <w:rsid w:val="00D114F0"/>
    <w:rsid w:val="00D13583"/>
    <w:rsid w:val="00D17CBC"/>
    <w:rsid w:val="00D20620"/>
    <w:rsid w:val="00D216D6"/>
    <w:rsid w:val="00D254F7"/>
    <w:rsid w:val="00D25904"/>
    <w:rsid w:val="00D26091"/>
    <w:rsid w:val="00D2685C"/>
    <w:rsid w:val="00D33B90"/>
    <w:rsid w:val="00D343CF"/>
    <w:rsid w:val="00D34E7C"/>
    <w:rsid w:val="00D34F17"/>
    <w:rsid w:val="00D35489"/>
    <w:rsid w:val="00D36AFE"/>
    <w:rsid w:val="00D479B5"/>
    <w:rsid w:val="00D51276"/>
    <w:rsid w:val="00D577A7"/>
    <w:rsid w:val="00D6055D"/>
    <w:rsid w:val="00D7035F"/>
    <w:rsid w:val="00D71ABF"/>
    <w:rsid w:val="00D7479C"/>
    <w:rsid w:val="00D804FD"/>
    <w:rsid w:val="00D90321"/>
    <w:rsid w:val="00D90887"/>
    <w:rsid w:val="00D92B31"/>
    <w:rsid w:val="00D97F31"/>
    <w:rsid w:val="00DA634F"/>
    <w:rsid w:val="00DA65AC"/>
    <w:rsid w:val="00DB1913"/>
    <w:rsid w:val="00DC31FC"/>
    <w:rsid w:val="00DC410D"/>
    <w:rsid w:val="00DC4B63"/>
    <w:rsid w:val="00DC54CA"/>
    <w:rsid w:val="00DC5A81"/>
    <w:rsid w:val="00DC68CA"/>
    <w:rsid w:val="00DC7CBA"/>
    <w:rsid w:val="00DD3599"/>
    <w:rsid w:val="00DD73B7"/>
    <w:rsid w:val="00DE71C5"/>
    <w:rsid w:val="00DF06E2"/>
    <w:rsid w:val="00DF28BC"/>
    <w:rsid w:val="00DF34B9"/>
    <w:rsid w:val="00DF5806"/>
    <w:rsid w:val="00DF7E09"/>
    <w:rsid w:val="00E01053"/>
    <w:rsid w:val="00E04E79"/>
    <w:rsid w:val="00E0768D"/>
    <w:rsid w:val="00E07ACF"/>
    <w:rsid w:val="00E07F85"/>
    <w:rsid w:val="00E20183"/>
    <w:rsid w:val="00E21494"/>
    <w:rsid w:val="00E22135"/>
    <w:rsid w:val="00E22758"/>
    <w:rsid w:val="00E331A1"/>
    <w:rsid w:val="00E33202"/>
    <w:rsid w:val="00E336A9"/>
    <w:rsid w:val="00E41729"/>
    <w:rsid w:val="00E472B1"/>
    <w:rsid w:val="00E50624"/>
    <w:rsid w:val="00E5285B"/>
    <w:rsid w:val="00E553C9"/>
    <w:rsid w:val="00E568DF"/>
    <w:rsid w:val="00E57DA8"/>
    <w:rsid w:val="00E64269"/>
    <w:rsid w:val="00E67523"/>
    <w:rsid w:val="00E72D1D"/>
    <w:rsid w:val="00E82267"/>
    <w:rsid w:val="00E84C7D"/>
    <w:rsid w:val="00E853CE"/>
    <w:rsid w:val="00E867B6"/>
    <w:rsid w:val="00E9782C"/>
    <w:rsid w:val="00EA010F"/>
    <w:rsid w:val="00EA06FB"/>
    <w:rsid w:val="00EB4E15"/>
    <w:rsid w:val="00EC6726"/>
    <w:rsid w:val="00ED1B63"/>
    <w:rsid w:val="00ED33F3"/>
    <w:rsid w:val="00ED3C1F"/>
    <w:rsid w:val="00ED4085"/>
    <w:rsid w:val="00ED420E"/>
    <w:rsid w:val="00ED6FBE"/>
    <w:rsid w:val="00EE1B61"/>
    <w:rsid w:val="00EE2F57"/>
    <w:rsid w:val="00EF0BAD"/>
    <w:rsid w:val="00EF1C68"/>
    <w:rsid w:val="00EF1CA4"/>
    <w:rsid w:val="00EF39C0"/>
    <w:rsid w:val="00EF4C34"/>
    <w:rsid w:val="00EF77C6"/>
    <w:rsid w:val="00F03D54"/>
    <w:rsid w:val="00F05438"/>
    <w:rsid w:val="00F1361C"/>
    <w:rsid w:val="00F1522C"/>
    <w:rsid w:val="00F156F0"/>
    <w:rsid w:val="00F160C7"/>
    <w:rsid w:val="00F16A83"/>
    <w:rsid w:val="00F17917"/>
    <w:rsid w:val="00F2408F"/>
    <w:rsid w:val="00F240E9"/>
    <w:rsid w:val="00F32450"/>
    <w:rsid w:val="00F36D8F"/>
    <w:rsid w:val="00F400EF"/>
    <w:rsid w:val="00F417B1"/>
    <w:rsid w:val="00F41FF2"/>
    <w:rsid w:val="00F45853"/>
    <w:rsid w:val="00F53687"/>
    <w:rsid w:val="00F55E97"/>
    <w:rsid w:val="00F5744D"/>
    <w:rsid w:val="00F602DF"/>
    <w:rsid w:val="00F613E5"/>
    <w:rsid w:val="00F67E29"/>
    <w:rsid w:val="00F754A1"/>
    <w:rsid w:val="00F81FD9"/>
    <w:rsid w:val="00F841AA"/>
    <w:rsid w:val="00F84A94"/>
    <w:rsid w:val="00F87E96"/>
    <w:rsid w:val="00FA23E8"/>
    <w:rsid w:val="00FB3496"/>
    <w:rsid w:val="00FB641E"/>
    <w:rsid w:val="00FB6D8A"/>
    <w:rsid w:val="00FB6F1C"/>
    <w:rsid w:val="00FC3468"/>
    <w:rsid w:val="00FD3CC1"/>
    <w:rsid w:val="00FD6611"/>
    <w:rsid w:val="00FD7570"/>
    <w:rsid w:val="00FE005F"/>
    <w:rsid w:val="00FE5ECB"/>
    <w:rsid w:val="00FF139B"/>
    <w:rsid w:val="00FF1E02"/>
    <w:rsid w:val="00FF30B4"/>
    <w:rsid w:val="00FF451A"/>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5D7D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c">
    <w:name w:val="FollowedHyperlink"/>
    <w:basedOn w:val="a1"/>
    <w:uiPriority w:val="99"/>
    <w:semiHidden/>
    <w:unhideWhenUsed/>
    <w:rsid w:val="005B67C6"/>
    <w:rPr>
      <w:color w:val="954F72"/>
      <w:u w:val="single"/>
    </w:rPr>
  </w:style>
  <w:style w:type="paragraph" w:customStyle="1" w:styleId="msonormal0">
    <w:name w:val="msonormal"/>
    <w:basedOn w:val="a"/>
    <w:rsid w:val="005B67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B67C6"/>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4"/>
    <w:uiPriority w:val="99"/>
    <w:unhideWhenUsed/>
    <w:qFormat/>
    <w:pPr>
      <w:ind w:firstLineChars="200" w:firstLine="420"/>
    </w:pPr>
  </w:style>
  <w:style w:type="character" w:styleId="a8">
    <w:name w:val="Strong"/>
    <w:basedOn w:val="a1"/>
    <w:uiPriority w:val="99"/>
    <w:qFormat/>
    <w:rPr>
      <w:b/>
    </w:rPr>
  </w:style>
  <w:style w:type="character" w:styleId="a9">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7"/>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6"/>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5D7D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c">
    <w:name w:val="FollowedHyperlink"/>
    <w:basedOn w:val="a1"/>
    <w:uiPriority w:val="99"/>
    <w:semiHidden/>
    <w:unhideWhenUsed/>
    <w:rsid w:val="005B67C6"/>
    <w:rPr>
      <w:color w:val="954F72"/>
      <w:u w:val="single"/>
    </w:rPr>
  </w:style>
  <w:style w:type="paragraph" w:customStyle="1" w:styleId="msonormal0">
    <w:name w:val="msonormal"/>
    <w:basedOn w:val="a"/>
    <w:rsid w:val="005B67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B67C6"/>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Sheet1!$B$1</c:f>
              <c:strCache>
                <c:ptCount val="1"/>
                <c:pt idx="0">
                  <c:v>收支总计</c:v>
                </c:pt>
              </c:strCache>
            </c:strRef>
          </c:tx>
          <c:invertIfNegative val="0"/>
          <c:dLbls>
            <c:showLegendKey val="0"/>
            <c:showVal val="1"/>
            <c:showCatName val="0"/>
            <c:showSerName val="0"/>
            <c:showPercent val="0"/>
            <c:showBubbleSize val="0"/>
            <c:showLeaderLines val="0"/>
          </c:dLbls>
          <c:cat>
            <c:strRef>
              <c:f>Sheet1!$A$2:$A$3</c:f>
              <c:strCache>
                <c:ptCount val="2"/>
                <c:pt idx="0">
                  <c:v>2021年收支总计</c:v>
                </c:pt>
                <c:pt idx="1">
                  <c:v>2022年收支总计</c:v>
                </c:pt>
              </c:strCache>
            </c:strRef>
          </c:cat>
          <c:val>
            <c:numRef>
              <c:f>Sheet1!$B$2:$B$3</c:f>
              <c:numCache>
                <c:formatCode>General</c:formatCode>
                <c:ptCount val="2"/>
                <c:pt idx="0">
                  <c:v>1305.32</c:v>
                </c:pt>
                <c:pt idx="1">
                  <c:v>1240.3800000000001</c:v>
                </c:pt>
              </c:numCache>
            </c:numRef>
          </c:val>
        </c:ser>
        <c:dLbls>
          <c:showLegendKey val="0"/>
          <c:showVal val="0"/>
          <c:showCatName val="0"/>
          <c:showSerName val="0"/>
          <c:showPercent val="0"/>
          <c:showBubbleSize val="0"/>
        </c:dLbls>
        <c:gapWidth val="150"/>
        <c:axId val="148348928"/>
        <c:axId val="148350464"/>
      </c:barChart>
      <c:catAx>
        <c:axId val="148348928"/>
        <c:scaling>
          <c:orientation val="minMax"/>
        </c:scaling>
        <c:delete val="0"/>
        <c:axPos val="b"/>
        <c:majorTickMark val="out"/>
        <c:minorTickMark val="none"/>
        <c:tickLblPos val="nextTo"/>
        <c:crossAx val="148350464"/>
        <c:crosses val="autoZero"/>
        <c:auto val="1"/>
        <c:lblAlgn val="ctr"/>
        <c:lblOffset val="100"/>
        <c:noMultiLvlLbl val="0"/>
      </c:catAx>
      <c:valAx>
        <c:axId val="148350464"/>
        <c:scaling>
          <c:orientation val="minMax"/>
        </c:scaling>
        <c:delete val="0"/>
        <c:axPos val="l"/>
        <c:majorGridlines/>
        <c:numFmt formatCode="General" sourceLinked="1"/>
        <c:majorTickMark val="out"/>
        <c:minorTickMark val="none"/>
        <c:tickLblPos val="nextTo"/>
        <c:crossAx val="1483489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本年收入决算结构图</c:v>
                </c:pt>
              </c:strCache>
            </c:strRef>
          </c:tx>
          <c:explosion val="25"/>
          <c:cat>
            <c:strRef>
              <c:f>Sheet1!$A$2:$A$3</c:f>
              <c:strCache>
                <c:ptCount val="2"/>
                <c:pt idx="0">
                  <c:v>一般公共预算财政拨款收入</c:v>
                </c:pt>
                <c:pt idx="1">
                  <c:v>其他收入</c:v>
                </c:pt>
              </c:strCache>
            </c:strRef>
          </c:cat>
          <c:val>
            <c:numRef>
              <c:f>Sheet1!$B$2:$B$3</c:f>
              <c:numCache>
                <c:formatCode>General</c:formatCode>
                <c:ptCount val="2"/>
                <c:pt idx="0">
                  <c:v>1163.79</c:v>
                </c:pt>
                <c:pt idx="1">
                  <c:v>2.1999999999999999E-2</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本年支出决算结构图</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本年支出决算情况</c:v>
                </c:pt>
              </c:strCache>
            </c:strRef>
          </c:tx>
          <c:explosion val="25"/>
          <c:cat>
            <c:strRef>
              <c:f>Sheet1!$A$2:$A$3</c:f>
              <c:strCache>
                <c:ptCount val="2"/>
                <c:pt idx="0">
                  <c:v>基本支出</c:v>
                </c:pt>
                <c:pt idx="1">
                  <c:v>项目支出</c:v>
                </c:pt>
              </c:strCache>
            </c:strRef>
          </c:cat>
          <c:val>
            <c:numRef>
              <c:f>Sheet1!$B$2:$B$3</c:f>
              <c:numCache>
                <c:formatCode>General</c:formatCode>
                <c:ptCount val="2"/>
                <c:pt idx="0">
                  <c:v>981.22</c:v>
                </c:pt>
                <c:pt idx="1">
                  <c:v>259.16000000000003</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Sheet1!$B$1</c:f>
              <c:strCache>
                <c:ptCount val="1"/>
                <c:pt idx="0">
                  <c:v>财政拨款收支决算总计</c:v>
                </c:pt>
              </c:strCache>
            </c:strRef>
          </c:tx>
          <c:invertIfNegative val="0"/>
          <c:dLbls>
            <c:showLegendKey val="0"/>
            <c:showVal val="1"/>
            <c:showCatName val="0"/>
            <c:showSerName val="0"/>
            <c:showPercent val="0"/>
            <c:showBubbleSize val="0"/>
            <c:showLeaderLines val="0"/>
          </c:dLbls>
          <c:cat>
            <c:strRef>
              <c:f>Sheet1!$A$2:$A$3</c:f>
              <c:strCache>
                <c:ptCount val="2"/>
                <c:pt idx="0">
                  <c:v>2021年</c:v>
                </c:pt>
                <c:pt idx="1">
                  <c:v>2022年</c:v>
                </c:pt>
              </c:strCache>
            </c:strRef>
          </c:cat>
          <c:val>
            <c:numRef>
              <c:f>Sheet1!$B$2:$B$3</c:f>
              <c:numCache>
                <c:formatCode>General</c:formatCode>
                <c:ptCount val="2"/>
                <c:pt idx="0">
                  <c:v>1305.32</c:v>
                </c:pt>
                <c:pt idx="1">
                  <c:v>1240.3599999999999</c:v>
                </c:pt>
              </c:numCache>
            </c:numRef>
          </c:val>
        </c:ser>
        <c:dLbls>
          <c:showLegendKey val="0"/>
          <c:showVal val="0"/>
          <c:showCatName val="0"/>
          <c:showSerName val="0"/>
          <c:showPercent val="0"/>
          <c:showBubbleSize val="0"/>
        </c:dLbls>
        <c:gapWidth val="150"/>
        <c:axId val="153266816"/>
        <c:axId val="153272704"/>
      </c:barChart>
      <c:catAx>
        <c:axId val="153266816"/>
        <c:scaling>
          <c:orientation val="minMax"/>
        </c:scaling>
        <c:delete val="0"/>
        <c:axPos val="b"/>
        <c:majorTickMark val="out"/>
        <c:minorTickMark val="none"/>
        <c:tickLblPos val="nextTo"/>
        <c:crossAx val="153272704"/>
        <c:crosses val="autoZero"/>
        <c:auto val="1"/>
        <c:lblAlgn val="ctr"/>
        <c:lblOffset val="100"/>
        <c:noMultiLvlLbl val="0"/>
      </c:catAx>
      <c:valAx>
        <c:axId val="153272704"/>
        <c:scaling>
          <c:orientation val="minMax"/>
        </c:scaling>
        <c:delete val="0"/>
        <c:axPos val="l"/>
        <c:majorGridlines/>
        <c:numFmt formatCode="General" sourceLinked="1"/>
        <c:majorTickMark val="out"/>
        <c:minorTickMark val="none"/>
        <c:tickLblPos val="nextTo"/>
        <c:crossAx val="1532668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strRef>
              <c:f>Sheet1!$B$1</c:f>
              <c:strCache>
                <c:ptCount val="1"/>
                <c:pt idx="0">
                  <c:v>一般公共预算财政拨款支出决算变动表</c:v>
                </c:pt>
              </c:strCache>
            </c:strRef>
          </c:tx>
          <c:invertIfNegative val="0"/>
          <c:dLbls>
            <c:showLegendKey val="0"/>
            <c:showVal val="1"/>
            <c:showCatName val="0"/>
            <c:showSerName val="0"/>
            <c:showPercent val="0"/>
            <c:showBubbleSize val="0"/>
            <c:showLeaderLines val="0"/>
          </c:dLbls>
          <c:cat>
            <c:strRef>
              <c:f>Sheet1!$A$2:$A$3</c:f>
              <c:strCache>
                <c:ptCount val="2"/>
                <c:pt idx="0">
                  <c:v>2021年</c:v>
                </c:pt>
                <c:pt idx="1">
                  <c:v>2022年</c:v>
                </c:pt>
              </c:strCache>
            </c:strRef>
          </c:cat>
          <c:val>
            <c:numRef>
              <c:f>Sheet1!$B$2:$B$3</c:f>
              <c:numCache>
                <c:formatCode>General</c:formatCode>
                <c:ptCount val="2"/>
                <c:pt idx="0">
                  <c:v>1304.8499999999999</c:v>
                </c:pt>
                <c:pt idx="1">
                  <c:v>1240.3599999999999</c:v>
                </c:pt>
              </c:numCache>
            </c:numRef>
          </c:val>
        </c:ser>
        <c:dLbls>
          <c:showLegendKey val="0"/>
          <c:showVal val="0"/>
          <c:showCatName val="0"/>
          <c:showSerName val="0"/>
          <c:showPercent val="0"/>
          <c:showBubbleSize val="0"/>
        </c:dLbls>
        <c:gapWidth val="150"/>
        <c:axId val="153363200"/>
        <c:axId val="153364736"/>
      </c:barChart>
      <c:catAx>
        <c:axId val="153363200"/>
        <c:scaling>
          <c:orientation val="minMax"/>
        </c:scaling>
        <c:delete val="0"/>
        <c:axPos val="b"/>
        <c:numFmt formatCode="General" sourceLinked="1"/>
        <c:majorTickMark val="out"/>
        <c:minorTickMark val="none"/>
        <c:tickLblPos val="nextTo"/>
        <c:crossAx val="153364736"/>
        <c:crosses val="autoZero"/>
        <c:auto val="1"/>
        <c:lblAlgn val="ctr"/>
        <c:lblOffset val="100"/>
        <c:noMultiLvlLbl val="0"/>
      </c:catAx>
      <c:valAx>
        <c:axId val="153364736"/>
        <c:scaling>
          <c:orientation val="minMax"/>
        </c:scaling>
        <c:delete val="0"/>
        <c:axPos val="l"/>
        <c:majorGridlines/>
        <c:numFmt formatCode="General" sourceLinked="1"/>
        <c:majorTickMark val="out"/>
        <c:minorTickMark val="none"/>
        <c:tickLblPos val="nextTo"/>
        <c:crossAx val="1533632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一般公共预算财政拨款支出决算结构</c:v>
                </c:pt>
              </c:strCache>
            </c:strRef>
          </c:tx>
          <c:explosion val="25"/>
          <c:dLbls>
            <c:showLegendKey val="0"/>
            <c:showVal val="1"/>
            <c:showCatName val="0"/>
            <c:showSerName val="0"/>
            <c:showPercent val="0"/>
            <c:showBubbleSize val="0"/>
            <c:showLeaderLines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2.1</c:v>
                </c:pt>
                <c:pt idx="1">
                  <c:v>109.96</c:v>
                </c:pt>
                <c:pt idx="2">
                  <c:v>1128.3</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“三公”经费财政拨款支出结构</c:v>
                </c:pt>
              </c:strCache>
            </c:strRef>
          </c:tx>
          <c:explosion val="25"/>
          <c:dLbls>
            <c:showLegendKey val="0"/>
            <c:showVal val="1"/>
            <c:showCatName val="0"/>
            <c:showSerName val="0"/>
            <c:showPercent val="0"/>
            <c:showBubbleSize val="0"/>
            <c:showLeaderLines val="1"/>
          </c:dLbls>
          <c:cat>
            <c:strRef>
              <c:f>Sheet1!$A$2:$A$3</c:f>
              <c:strCache>
                <c:ptCount val="2"/>
                <c:pt idx="0">
                  <c:v>公务接待费</c:v>
                </c:pt>
                <c:pt idx="1">
                  <c:v>公务用车购置及运行维护费</c:v>
                </c:pt>
              </c:strCache>
            </c:strRef>
          </c:cat>
          <c:val>
            <c:numRef>
              <c:f>Sheet1!$B$2:$B$3</c:f>
              <c:numCache>
                <c:formatCode>General</c:formatCode>
                <c:ptCount val="2"/>
                <c:pt idx="0">
                  <c:v>0.9</c:v>
                </c:pt>
                <c:pt idx="1">
                  <c:v>1.33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52DD3-DE15-4D44-A8F7-82AE449A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25</Pages>
  <Words>8415</Words>
  <Characters>2924</Characters>
  <Application>Microsoft Office Word</Application>
  <DocSecurity>0</DocSecurity>
  <Lines>24</Lines>
  <Paragraphs>22</Paragraphs>
  <ScaleCrop>false</ScaleCrop>
  <Company>四川省财政厅</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364</cp:revision>
  <cp:lastPrinted>2023-07-31T02:35:00Z</cp:lastPrinted>
  <dcterms:created xsi:type="dcterms:W3CDTF">2020-08-05T01:49:00Z</dcterms:created>
  <dcterms:modified xsi:type="dcterms:W3CDTF">2023-09-15T02:37:00Z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